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59" w:rsidRDefault="00FB3459" w:rsidP="00216D6A">
      <w:pPr>
        <w:pStyle w:val="Intestazione"/>
        <w:tabs>
          <w:tab w:val="clear" w:pos="4819"/>
          <w:tab w:val="clear" w:pos="9638"/>
        </w:tabs>
      </w:pPr>
    </w:p>
    <w:p w:rsidR="00FB3459" w:rsidRDefault="00FB3459" w:rsidP="00216D6A">
      <w:pPr>
        <w:pStyle w:val="Intestazione"/>
        <w:tabs>
          <w:tab w:val="clear" w:pos="4819"/>
          <w:tab w:val="clear" w:pos="9638"/>
        </w:tabs>
      </w:pPr>
    </w:p>
    <w:p w:rsidR="009C03F1" w:rsidRPr="001560F6" w:rsidRDefault="009C03F1" w:rsidP="009C03F1">
      <w:pPr>
        <w:spacing w:line="360" w:lineRule="auto"/>
      </w:pPr>
    </w:p>
    <w:p w:rsidR="009C03F1" w:rsidRDefault="009C03F1" w:rsidP="009C03F1">
      <w:pPr>
        <w:spacing w:line="360" w:lineRule="auto"/>
        <w:jc w:val="right"/>
      </w:pPr>
      <w:r>
        <w:t>All’Albo Pretorio on line</w:t>
      </w:r>
    </w:p>
    <w:p w:rsidR="009C03F1" w:rsidRDefault="009C03F1" w:rsidP="009C03F1">
      <w:pPr>
        <w:spacing w:line="360" w:lineRule="auto"/>
        <w:jc w:val="right"/>
      </w:pPr>
      <w:r>
        <w:t xml:space="preserve">Sito </w:t>
      </w:r>
      <w:hyperlink r:id="rId8" w:history="1">
        <w:r w:rsidRPr="00B56AB4">
          <w:rPr>
            <w:rStyle w:val="Collegamentoipertestuale"/>
          </w:rPr>
          <w:t>http://www.ipseoapaola.gov.it/</w:t>
        </w:r>
      </w:hyperlink>
    </w:p>
    <w:p w:rsidR="009C03F1" w:rsidRDefault="009C03F1" w:rsidP="009C03F1">
      <w:pPr>
        <w:spacing w:line="360" w:lineRule="auto"/>
        <w:jc w:val="right"/>
      </w:pPr>
    </w:p>
    <w:p w:rsidR="009A5EDD" w:rsidRPr="00BB3629" w:rsidRDefault="007F13C6" w:rsidP="009A5EDD">
      <w:pPr>
        <w:pStyle w:val="Titolo1"/>
        <w:spacing w:line="360" w:lineRule="auto"/>
        <w:ind w:right="3"/>
        <w:jc w:val="both"/>
        <w:rPr>
          <w:b w:val="0"/>
          <w:sz w:val="22"/>
          <w:szCs w:val="22"/>
        </w:rPr>
      </w:pPr>
      <w:r w:rsidRPr="00FD0B14">
        <w:rPr>
          <w:color w:val="000000"/>
          <w:kern w:val="28"/>
          <w:sz w:val="22"/>
          <w:szCs w:val="22"/>
        </w:rPr>
        <w:t xml:space="preserve">Oggetto: </w:t>
      </w:r>
      <w:proofErr w:type="gramStart"/>
      <w:r w:rsidRPr="00FD0B14">
        <w:rPr>
          <w:color w:val="000000"/>
          <w:kern w:val="28"/>
          <w:sz w:val="22"/>
          <w:szCs w:val="22"/>
        </w:rPr>
        <w:t>Formazione  docenti</w:t>
      </w:r>
      <w:proofErr w:type="gramEnd"/>
      <w:r w:rsidRPr="00FD0B14">
        <w:rPr>
          <w:color w:val="000000"/>
          <w:kern w:val="28"/>
          <w:sz w:val="22"/>
          <w:szCs w:val="22"/>
        </w:rPr>
        <w:t xml:space="preserve"> neoassunti </w:t>
      </w:r>
      <w:proofErr w:type="spellStart"/>
      <w:r w:rsidRPr="00FD0B14">
        <w:rPr>
          <w:color w:val="000000"/>
          <w:kern w:val="28"/>
          <w:sz w:val="22"/>
          <w:szCs w:val="22"/>
        </w:rPr>
        <w:t>a.s.</w:t>
      </w:r>
      <w:proofErr w:type="spellEnd"/>
      <w:r>
        <w:rPr>
          <w:color w:val="000000"/>
          <w:kern w:val="28"/>
          <w:sz w:val="22"/>
          <w:szCs w:val="22"/>
        </w:rPr>
        <w:t xml:space="preserve"> </w:t>
      </w:r>
      <w:r w:rsidRPr="00FD0B14">
        <w:rPr>
          <w:color w:val="000000"/>
          <w:kern w:val="28"/>
          <w:sz w:val="22"/>
          <w:szCs w:val="22"/>
        </w:rPr>
        <w:t>201</w:t>
      </w:r>
      <w:r w:rsidR="009A5EDD">
        <w:rPr>
          <w:b w:val="0"/>
          <w:color w:val="000000"/>
          <w:kern w:val="28"/>
          <w:sz w:val="22"/>
          <w:szCs w:val="22"/>
        </w:rPr>
        <w:t>8</w:t>
      </w:r>
      <w:r w:rsidRPr="00FD0B14">
        <w:rPr>
          <w:color w:val="000000"/>
          <w:kern w:val="28"/>
          <w:sz w:val="22"/>
          <w:szCs w:val="22"/>
        </w:rPr>
        <w:t>/1</w:t>
      </w:r>
      <w:r w:rsidR="009A5EDD">
        <w:rPr>
          <w:b w:val="0"/>
          <w:color w:val="000000"/>
          <w:kern w:val="28"/>
          <w:sz w:val="22"/>
          <w:szCs w:val="22"/>
        </w:rPr>
        <w:t>9</w:t>
      </w:r>
      <w:r w:rsidRPr="00FD0B14">
        <w:rPr>
          <w:color w:val="000000"/>
          <w:kern w:val="28"/>
          <w:sz w:val="22"/>
          <w:szCs w:val="22"/>
        </w:rPr>
        <w:t xml:space="preserve">: </w:t>
      </w:r>
      <w:r w:rsidR="009A5EDD" w:rsidRPr="00BB3629">
        <w:rPr>
          <w:caps/>
          <w:sz w:val="22"/>
          <w:szCs w:val="22"/>
        </w:rPr>
        <w:t xml:space="preserve">AVVISO PUBBLICO DI SELEZIONE PER </w:t>
      </w:r>
      <w:r w:rsidR="009A5EDD" w:rsidRPr="00BB3629">
        <w:rPr>
          <w:caps/>
          <w:color w:val="000000"/>
          <w:sz w:val="22"/>
          <w:szCs w:val="22"/>
        </w:rPr>
        <w:t xml:space="preserve">l’individuazione di </w:t>
      </w:r>
      <w:r w:rsidR="009A5EDD" w:rsidRPr="00BB3629">
        <w:rPr>
          <w:caps/>
          <w:sz w:val="22"/>
          <w:szCs w:val="22"/>
        </w:rPr>
        <w:t xml:space="preserve">ESPERTI FACILITATORI PER LE ATTIVITA’ LABORATORIALI PREVISTE DAL PIANO DI FORMAZIONE DEL PERSONALE DOCENTE NEOASSUNTO PER L’A.S. 2018/2019 </w:t>
      </w:r>
      <w:r w:rsidR="009A5EDD">
        <w:rPr>
          <w:sz w:val="22"/>
          <w:szCs w:val="22"/>
        </w:rPr>
        <w:t>Ambito 0004</w:t>
      </w:r>
      <w:r w:rsidR="009A5EDD" w:rsidRPr="00BB3629">
        <w:rPr>
          <w:sz w:val="22"/>
          <w:szCs w:val="22"/>
        </w:rPr>
        <w:t xml:space="preserve"> Cal</w:t>
      </w:r>
      <w:r w:rsidR="009A5EDD">
        <w:rPr>
          <w:sz w:val="22"/>
          <w:szCs w:val="22"/>
        </w:rPr>
        <w:t>abria - Ambito Territoriale N. 2_</w:t>
      </w:r>
      <w:r w:rsidR="009A5EDD" w:rsidRPr="00BB3629">
        <w:rPr>
          <w:sz w:val="22"/>
          <w:szCs w:val="22"/>
        </w:rPr>
        <w:t>Cosenza</w:t>
      </w:r>
    </w:p>
    <w:p w:rsidR="009C03F1" w:rsidRPr="007F13C6" w:rsidRDefault="009C03F1" w:rsidP="009A5EDD">
      <w:pPr>
        <w:spacing w:line="360" w:lineRule="auto"/>
        <w:jc w:val="both"/>
        <w:rPr>
          <w:b/>
          <w:sz w:val="22"/>
        </w:rPr>
      </w:pPr>
      <w:r w:rsidRPr="007F13C6">
        <w:rPr>
          <w:b/>
          <w:sz w:val="22"/>
        </w:rPr>
        <w:t>Determina per l’individuazione</w:t>
      </w:r>
      <w:r w:rsidR="007F13C6" w:rsidRPr="007F13C6">
        <w:rPr>
          <w:b/>
          <w:sz w:val="22"/>
        </w:rPr>
        <w:t xml:space="preserve"> </w:t>
      </w:r>
      <w:r w:rsidRPr="007F13C6">
        <w:rPr>
          <w:b/>
          <w:sz w:val="22"/>
        </w:rPr>
        <w:t xml:space="preserve">della commissione giudicatrice per la valutazione delle istanze pervenute </w:t>
      </w:r>
    </w:p>
    <w:p w:rsidR="009C03F1" w:rsidRDefault="009C03F1" w:rsidP="009C03F1">
      <w:pPr>
        <w:spacing w:line="360" w:lineRule="auto"/>
        <w:jc w:val="center"/>
        <w:rPr>
          <w:b/>
        </w:rPr>
      </w:pPr>
    </w:p>
    <w:p w:rsidR="009C03F1" w:rsidRDefault="009C03F1" w:rsidP="009C03F1">
      <w:pPr>
        <w:spacing w:line="360" w:lineRule="auto"/>
        <w:jc w:val="center"/>
        <w:rPr>
          <w:b/>
        </w:rPr>
      </w:pPr>
      <w:r w:rsidRPr="007A1715">
        <w:rPr>
          <w:b/>
        </w:rPr>
        <w:t>Il DIRIGENTE SCOLASTICO</w:t>
      </w:r>
    </w:p>
    <w:p w:rsidR="009A5EDD" w:rsidRPr="00BB3629" w:rsidRDefault="009A5EDD" w:rsidP="009A5EDD">
      <w:pPr>
        <w:jc w:val="both"/>
      </w:pPr>
      <w:r w:rsidRPr="00BB3629">
        <w:rPr>
          <w:b/>
        </w:rPr>
        <w:t xml:space="preserve">VISTA </w:t>
      </w:r>
      <w:r w:rsidRPr="00BB3629">
        <w:t>la legge n.107/2015;</w:t>
      </w:r>
    </w:p>
    <w:p w:rsidR="009A5EDD" w:rsidRPr="00BB3629" w:rsidRDefault="009A5EDD" w:rsidP="009A5EDD">
      <w:pPr>
        <w:pStyle w:val="a"/>
        <w:spacing w:before="21" w:line="276" w:lineRule="auto"/>
        <w:ind w:right="102"/>
        <w:jc w:val="both"/>
      </w:pPr>
      <w:r w:rsidRPr="00BB3629">
        <w:rPr>
          <w:b/>
        </w:rPr>
        <w:t xml:space="preserve">VISTO </w:t>
      </w:r>
      <w:r w:rsidRPr="00BB3629">
        <w:t>il Decreto Legislativo 30 marzo 2001, n. 165 recante “Norme generali sull’ordinamento del lavoro alle dipendenze delle Amministrazioni Pubbliche” e</w:t>
      </w:r>
      <w:r w:rsidR="00350D69">
        <w:t xml:space="preserve"> </w:t>
      </w:r>
      <w:proofErr w:type="spellStart"/>
      <w:r w:rsidRPr="00BB3629">
        <w:t>s</w:t>
      </w:r>
      <w:r w:rsidR="00350D69">
        <w:t>ue</w:t>
      </w:r>
      <w:r w:rsidRPr="00BB3629">
        <w:t>.mii</w:t>
      </w:r>
      <w:proofErr w:type="spellEnd"/>
      <w:r w:rsidRPr="00BB3629">
        <w:t>, art. 7, comma 6 e seguenti;</w:t>
      </w:r>
    </w:p>
    <w:p w:rsidR="009A5EDD" w:rsidRPr="00BB3629" w:rsidRDefault="009A5EDD" w:rsidP="009A5EDD">
      <w:pPr>
        <w:pStyle w:val="a"/>
        <w:spacing w:line="276" w:lineRule="auto"/>
        <w:ind w:right="103"/>
        <w:jc w:val="both"/>
      </w:pPr>
      <w:r w:rsidRPr="00BB3629">
        <w:rPr>
          <w:b/>
        </w:rPr>
        <w:t xml:space="preserve">VISTO </w:t>
      </w:r>
      <w:r w:rsidRPr="00BB3629">
        <w:t>il DI 12/10/1995 n. 326, recante la disciplina dei compensi alle figure coinvolte nei corsi di aggiornamento;</w:t>
      </w:r>
    </w:p>
    <w:p w:rsidR="009A5EDD" w:rsidRPr="00BB3629" w:rsidRDefault="009A5EDD" w:rsidP="009A5EDD">
      <w:pPr>
        <w:pStyle w:val="a"/>
        <w:spacing w:line="276" w:lineRule="auto"/>
        <w:jc w:val="both"/>
      </w:pPr>
      <w:r w:rsidRPr="00BB3629">
        <w:rPr>
          <w:b/>
        </w:rPr>
        <w:t xml:space="preserve">VISTO </w:t>
      </w:r>
      <w:r w:rsidRPr="00BB3629">
        <w:t>il DPR 275/99, concernente norme in materia di autonomia delle istituzioni scolastiche;</w:t>
      </w:r>
    </w:p>
    <w:p w:rsidR="009A5EDD" w:rsidRPr="00BB3629" w:rsidRDefault="009A5EDD" w:rsidP="009A5EDD">
      <w:pPr>
        <w:pStyle w:val="a"/>
        <w:spacing w:before="17" w:line="276" w:lineRule="auto"/>
        <w:ind w:right="101"/>
        <w:jc w:val="both"/>
      </w:pPr>
      <w:r w:rsidRPr="00BB3629">
        <w:rPr>
          <w:b/>
        </w:rPr>
        <w:t xml:space="preserve">VISTO </w:t>
      </w:r>
      <w:r w:rsidRPr="00BB3629">
        <w:t>il Decreto 28 Agosto 2018, n° 129 – Regolamento recante istruzioni generali sulla gestione amministrativo-contabile delle istituzioni scolastiche, ai sensi dell’articolo 1, comma 143, della legge 13 luglio 2015, n. 107;</w:t>
      </w:r>
    </w:p>
    <w:p w:rsidR="009A5EDD" w:rsidRPr="00BB3629" w:rsidRDefault="009A5EDD" w:rsidP="009A5EDD">
      <w:pPr>
        <w:pStyle w:val="a"/>
        <w:spacing w:before="1" w:line="276" w:lineRule="auto"/>
        <w:ind w:right="99"/>
        <w:jc w:val="both"/>
      </w:pPr>
      <w:r w:rsidRPr="00BB3629">
        <w:rPr>
          <w:b/>
        </w:rPr>
        <w:t xml:space="preserve">VISTO </w:t>
      </w:r>
      <w:r w:rsidRPr="00BB3629">
        <w:t>l’art. 32 del D.L. n. 223 del 4 luglio 2006 che consente alle Amministrazioni Pubbliche, per le esigenze cui non possono far fronte con personale in servizio, di conferire incarichi individuali, con contratti di lavoro autonomo, di natura occasionale o coordinata e continuativa, a esperti di provata competenza, purché tale prestazione abbia natura temporanea e sia altamente qualificata;</w:t>
      </w:r>
    </w:p>
    <w:p w:rsidR="009A5EDD" w:rsidRPr="00BB3629" w:rsidRDefault="009A5EDD" w:rsidP="009A5EDD">
      <w:pPr>
        <w:pStyle w:val="a"/>
        <w:spacing w:line="276" w:lineRule="auto"/>
        <w:ind w:right="102"/>
        <w:jc w:val="both"/>
      </w:pPr>
      <w:r w:rsidRPr="00BB3629">
        <w:rPr>
          <w:b/>
        </w:rPr>
        <w:t xml:space="preserve">VISTA </w:t>
      </w:r>
      <w:r w:rsidRPr="00BB3629">
        <w:t xml:space="preserve">la circolare </w:t>
      </w:r>
      <w:r w:rsidRPr="00BB3629">
        <w:rPr>
          <w:spacing w:val="-3"/>
        </w:rPr>
        <w:t xml:space="preserve">n. </w:t>
      </w:r>
      <w:r w:rsidRPr="00BB3629">
        <w:t xml:space="preserve">4 </w:t>
      </w:r>
      <w:r w:rsidRPr="00BB3629">
        <w:rPr>
          <w:spacing w:val="-3"/>
        </w:rPr>
        <w:t xml:space="preserve">del </w:t>
      </w:r>
      <w:r w:rsidRPr="00BB3629">
        <w:t>15 luglio 2004 del Dipartimento della Funzione Pubblica che stabilisce come l’affidamento dell’incarico a terzi possa avvenire solo nell’ipotesi in cui l’amministrazione non sia in grado di far fronte ad una particolare e temporanea esigenza con le risorse professionali presenti in quel momento al suo</w:t>
      </w:r>
      <w:r w:rsidRPr="00BB3629">
        <w:rPr>
          <w:spacing w:val="-6"/>
        </w:rPr>
        <w:t xml:space="preserve"> </w:t>
      </w:r>
      <w:r w:rsidRPr="00BB3629">
        <w:t>interno;</w:t>
      </w:r>
    </w:p>
    <w:p w:rsidR="009A5EDD" w:rsidRPr="00BB3629" w:rsidRDefault="009A5EDD" w:rsidP="009A5EDD">
      <w:pPr>
        <w:pStyle w:val="a"/>
        <w:spacing w:before="69" w:line="276" w:lineRule="auto"/>
        <w:ind w:right="149"/>
        <w:jc w:val="both"/>
      </w:pPr>
      <w:r w:rsidRPr="00BB3629">
        <w:rPr>
          <w:b/>
        </w:rPr>
        <w:t xml:space="preserve">VISTA </w:t>
      </w:r>
      <w:r w:rsidRPr="00BB3629">
        <w:t xml:space="preserve">la circolare </w:t>
      </w:r>
      <w:r w:rsidRPr="00BB3629">
        <w:rPr>
          <w:spacing w:val="-3"/>
        </w:rPr>
        <w:t xml:space="preserve">n. </w:t>
      </w:r>
      <w:r w:rsidRPr="00BB3629">
        <w:t xml:space="preserve">2/2008 </w:t>
      </w:r>
      <w:r w:rsidRPr="00BB3629">
        <w:rPr>
          <w:spacing w:val="-3"/>
        </w:rPr>
        <w:t xml:space="preserve">della </w:t>
      </w:r>
      <w:r w:rsidRPr="00BB3629">
        <w:t xml:space="preserve">Presidenza del Consiglio dei Ministri, dipartimento della Funzione Pubblica avente ad oggetto: legge 24 dicembre 2007, </w:t>
      </w:r>
      <w:r w:rsidRPr="00BB3629">
        <w:rPr>
          <w:spacing w:val="-3"/>
        </w:rPr>
        <w:t xml:space="preserve">n. </w:t>
      </w:r>
      <w:r w:rsidRPr="00BB3629">
        <w:t xml:space="preserve">244, disposizioni in </w:t>
      </w:r>
      <w:r w:rsidRPr="00BB3629">
        <w:rPr>
          <w:spacing w:val="-3"/>
        </w:rPr>
        <w:t xml:space="preserve">tema di </w:t>
      </w:r>
      <w:r w:rsidRPr="00BB3629">
        <w:t xml:space="preserve">collaborazioni esterne; </w:t>
      </w:r>
    </w:p>
    <w:p w:rsidR="009A5EDD" w:rsidRPr="00BB3629" w:rsidRDefault="009A5EDD" w:rsidP="009A5EDD">
      <w:pPr>
        <w:pStyle w:val="a"/>
        <w:spacing w:before="69" w:line="276" w:lineRule="auto"/>
        <w:ind w:right="149"/>
        <w:jc w:val="both"/>
      </w:pPr>
      <w:r w:rsidRPr="00BB3629">
        <w:rPr>
          <w:b/>
        </w:rPr>
        <w:t xml:space="preserve">VISTO </w:t>
      </w:r>
      <w:r w:rsidRPr="00BB3629">
        <w:t xml:space="preserve">l’art. </w:t>
      </w:r>
      <w:r w:rsidRPr="00BB3629">
        <w:rPr>
          <w:spacing w:val="-3"/>
        </w:rPr>
        <w:t xml:space="preserve">35 del </w:t>
      </w:r>
      <w:r w:rsidRPr="00BB3629">
        <w:t xml:space="preserve">CCNL comparto scuola del 29/11/2007 (collaborazioni plurime) che afferma come i docenti possano prestare la propria collaborazione ad altre scuole statali che, per la realizzazione di specifici progetti </w:t>
      </w:r>
      <w:r w:rsidRPr="00BB3629">
        <w:lastRenderedPageBreak/>
        <w:t>deliberati dai competenti organi, abbiano necessità di disporre di particolari competenze professionali non presenti o non disponibili nel corpo docente dell'Istituzione</w:t>
      </w:r>
      <w:r w:rsidRPr="00BB3629">
        <w:rPr>
          <w:spacing w:val="-25"/>
        </w:rPr>
        <w:t xml:space="preserve"> </w:t>
      </w:r>
      <w:r w:rsidRPr="00BB3629">
        <w:t>Scolastica;</w:t>
      </w:r>
    </w:p>
    <w:p w:rsidR="009A5EDD" w:rsidRDefault="009A5EDD" w:rsidP="009A5EDD">
      <w:pPr>
        <w:pStyle w:val="a"/>
        <w:spacing w:line="276" w:lineRule="auto"/>
        <w:jc w:val="both"/>
      </w:pPr>
      <w:r w:rsidRPr="00C94879">
        <w:rPr>
          <w:b/>
        </w:rPr>
        <w:t>VISTA</w:t>
      </w:r>
      <w:r w:rsidRPr="00C94879">
        <w:t xml:space="preserve"> la delibera n. 20 del Consiglio di Istituto del 29 novembre 2018, inerente criteri per la selezione di esperti esterni;</w:t>
      </w:r>
    </w:p>
    <w:p w:rsidR="009A5EDD" w:rsidRPr="00BB3629" w:rsidRDefault="009A5EDD" w:rsidP="009A5EDD">
      <w:pPr>
        <w:pStyle w:val="a"/>
        <w:spacing w:line="276" w:lineRule="auto"/>
        <w:jc w:val="both"/>
      </w:pPr>
      <w:r w:rsidRPr="00BB3629">
        <w:rPr>
          <w:b/>
        </w:rPr>
        <w:t xml:space="preserve">VISTO </w:t>
      </w:r>
      <w:r w:rsidRPr="00BB3629">
        <w:t>il D.D.G. prot. n. 7613 del 04.05.2016 Ufficio Scolastico Regionale per la Calabria con cui vengono definiti gli ambiti territoriali della Regione Calabria;</w:t>
      </w:r>
    </w:p>
    <w:p w:rsidR="009A5EDD" w:rsidRPr="00BB3629" w:rsidRDefault="009A5EDD" w:rsidP="009A5EDD">
      <w:pPr>
        <w:pStyle w:val="a"/>
        <w:spacing w:line="276" w:lineRule="auto"/>
        <w:jc w:val="both"/>
      </w:pPr>
      <w:r w:rsidRPr="00BB3629">
        <w:rPr>
          <w:b/>
        </w:rPr>
        <w:t xml:space="preserve">VISTA </w:t>
      </w:r>
      <w:r w:rsidRPr="00BB3629">
        <w:t xml:space="preserve">la nota AOODGPER 35085 del 02/08/2018 recante “Periodo di formazione e di prova per i docenti neoassunti. Indicazioni per la progettazione delle attività formative per </w:t>
      </w:r>
      <w:proofErr w:type="spellStart"/>
      <w:r w:rsidRPr="00BB3629">
        <w:t>l’a.s.</w:t>
      </w:r>
      <w:proofErr w:type="spellEnd"/>
      <w:r w:rsidRPr="00BB3629">
        <w:t xml:space="preserve"> 2018/2019”;</w:t>
      </w:r>
    </w:p>
    <w:p w:rsidR="009A5EDD" w:rsidRDefault="009A5EDD" w:rsidP="009A5EDD">
      <w:pPr>
        <w:pStyle w:val="a"/>
        <w:spacing w:line="276" w:lineRule="auto"/>
        <w:ind w:right="104"/>
        <w:jc w:val="both"/>
      </w:pPr>
      <w:r w:rsidRPr="00BB3629">
        <w:rPr>
          <w:b/>
        </w:rPr>
        <w:t xml:space="preserve">VISTA </w:t>
      </w:r>
      <w:r w:rsidRPr="00BB3629">
        <w:t xml:space="preserve">la nota AOODRCAL 17364 del 06/08/2018 recante “Periodo di formazione e di prova per i docenti neoassunti. Indicazioni per la progettazione delle attività formative per </w:t>
      </w:r>
      <w:proofErr w:type="spellStart"/>
      <w:r w:rsidRPr="00BB3629">
        <w:t>l’a.s.</w:t>
      </w:r>
      <w:proofErr w:type="spellEnd"/>
      <w:r w:rsidRPr="00BB3629">
        <w:t xml:space="preserve"> 2018/2019 – Trasmissione della nota AOODGPER 35085 del 02/08/2018;</w:t>
      </w:r>
    </w:p>
    <w:p w:rsidR="009A5EDD" w:rsidRPr="009241B3" w:rsidRDefault="009A5EDD" w:rsidP="009A5EDD">
      <w:pPr>
        <w:pStyle w:val="a"/>
        <w:spacing w:line="276" w:lineRule="auto"/>
        <w:ind w:right="104"/>
        <w:jc w:val="both"/>
      </w:pPr>
      <w:r w:rsidRPr="009241B3">
        <w:rPr>
          <w:b/>
        </w:rPr>
        <w:t>VISTA</w:t>
      </w:r>
      <w:r w:rsidRPr="009241B3">
        <w:t xml:space="preserve"> la nota USR Calabria AOODRCAL 262 del 07/01/2019</w:t>
      </w:r>
      <w:r>
        <w:t>;</w:t>
      </w:r>
      <w:r w:rsidRPr="009241B3">
        <w:t> </w:t>
      </w:r>
    </w:p>
    <w:p w:rsidR="009A5EDD" w:rsidRPr="00BB3629" w:rsidRDefault="009A5EDD" w:rsidP="009A5EDD">
      <w:pPr>
        <w:pStyle w:val="a"/>
        <w:spacing w:before="3" w:line="276" w:lineRule="auto"/>
        <w:ind w:right="149"/>
        <w:jc w:val="both"/>
      </w:pPr>
      <w:r w:rsidRPr="00BB3629">
        <w:rPr>
          <w:b/>
        </w:rPr>
        <w:t xml:space="preserve">PREMESSO </w:t>
      </w:r>
      <w:r w:rsidRPr="00BB3629">
        <w:t>che è destinatario delle attività formative il personale docente neo</w:t>
      </w:r>
      <w:r>
        <w:t xml:space="preserve">assunto o che abbia ottenuto </w:t>
      </w:r>
      <w:r w:rsidRPr="00BB3629">
        <w:t>il passaggio di ruolo;</w:t>
      </w:r>
    </w:p>
    <w:p w:rsidR="009A5EDD" w:rsidRPr="00BB3629" w:rsidRDefault="009A5EDD" w:rsidP="009A5EDD">
      <w:pPr>
        <w:pStyle w:val="a"/>
        <w:spacing w:before="1" w:line="276" w:lineRule="auto"/>
        <w:jc w:val="both"/>
      </w:pPr>
      <w:r w:rsidRPr="00BB3629">
        <w:rPr>
          <w:b/>
        </w:rPr>
        <w:t xml:space="preserve">CONSIDERATO </w:t>
      </w:r>
      <w:r w:rsidRPr="00BB3629">
        <w:t>che le attività di formazione in presenza prevedono l’attuazione di Laboratori formativi dedicati;</w:t>
      </w:r>
    </w:p>
    <w:p w:rsidR="009A5EDD" w:rsidRPr="00BB3629" w:rsidRDefault="009A5EDD" w:rsidP="009A5EDD">
      <w:pPr>
        <w:pStyle w:val="a"/>
        <w:spacing w:before="1" w:line="276" w:lineRule="auto"/>
        <w:ind w:right="99"/>
        <w:jc w:val="both"/>
      </w:pPr>
      <w:r w:rsidRPr="00BB3629">
        <w:rPr>
          <w:b/>
        </w:rPr>
        <w:t xml:space="preserve">CONSIDERATA </w:t>
      </w:r>
      <w:r w:rsidRPr="00BB3629">
        <w:t>la necessità di individuare figure idonee e disponibili a svolgere attività di formazione per la realizzazione dei laboratori;</w:t>
      </w:r>
    </w:p>
    <w:p w:rsidR="009A5EDD" w:rsidRPr="00BB3629" w:rsidRDefault="009A5EDD" w:rsidP="009A5EDD">
      <w:pPr>
        <w:pStyle w:val="a"/>
        <w:spacing w:before="1" w:line="276" w:lineRule="auto"/>
        <w:ind w:right="99"/>
        <w:jc w:val="both"/>
      </w:pPr>
      <w:r w:rsidRPr="00BB3629">
        <w:rPr>
          <w:b/>
        </w:rPr>
        <w:t xml:space="preserve">VISTA </w:t>
      </w:r>
      <w:r w:rsidRPr="00BB3629">
        <w:t>l’indagine dei bisogni formativi del personale neoassunto nella</w:t>
      </w:r>
      <w:r>
        <w:t xml:space="preserve"> provincia di Cosenza – Ambito 2</w:t>
      </w:r>
      <w:r w:rsidRPr="00BB3629">
        <w:t xml:space="preserve">; </w:t>
      </w:r>
    </w:p>
    <w:p w:rsidR="009A5EDD" w:rsidRDefault="009A5EDD" w:rsidP="009A5EDD">
      <w:pPr>
        <w:pStyle w:val="a"/>
        <w:spacing w:before="1" w:line="276" w:lineRule="auto"/>
        <w:ind w:right="99"/>
        <w:jc w:val="both"/>
      </w:pPr>
      <w:r w:rsidRPr="00BB3629">
        <w:rPr>
          <w:b/>
        </w:rPr>
        <w:t>PREMESSO</w:t>
      </w:r>
      <w:r>
        <w:t xml:space="preserve"> che i temi su cui articolare i laboratori saranno quelli previsti dall’art. 8 del DM 850/2015 sulla base dei bisogni espressi dai docenti neoassunti e precisamente: 1. Nuove risorse digitali e loro impatto sulla didattica; 2. Bisogni Educativi Speciali;</w:t>
      </w:r>
    </w:p>
    <w:p w:rsidR="009A5EDD" w:rsidRPr="007D43C2" w:rsidRDefault="009A5EDD" w:rsidP="009A5EDD">
      <w:pPr>
        <w:pStyle w:val="a"/>
        <w:spacing w:before="1" w:line="276" w:lineRule="auto"/>
        <w:ind w:right="99"/>
        <w:jc w:val="both"/>
      </w:pPr>
      <w:r w:rsidRPr="009241B3">
        <w:rPr>
          <w:b/>
        </w:rPr>
        <w:t xml:space="preserve">VISTA </w:t>
      </w:r>
      <w:r w:rsidRPr="007D43C2">
        <w:t xml:space="preserve">la determina prot. n. 8565/U del 21/12/2018; </w:t>
      </w:r>
    </w:p>
    <w:p w:rsidR="009C03F1" w:rsidRPr="006039B0" w:rsidRDefault="009A5EDD" w:rsidP="009A5EDD">
      <w:pPr>
        <w:pStyle w:val="a"/>
        <w:spacing w:before="1" w:line="276" w:lineRule="auto"/>
        <w:ind w:right="99"/>
        <w:jc w:val="both"/>
      </w:pPr>
      <w:r w:rsidRPr="009241B3">
        <w:rPr>
          <w:b/>
        </w:rPr>
        <w:t>VIST</w:t>
      </w:r>
      <w:r>
        <w:rPr>
          <w:b/>
        </w:rPr>
        <w:t>O</w:t>
      </w:r>
      <w:r w:rsidRPr="009241B3">
        <w:rPr>
          <w:b/>
        </w:rPr>
        <w:t xml:space="preserve"> </w:t>
      </w:r>
      <w:r>
        <w:t>l’avviso di selezione</w:t>
      </w:r>
      <w:r w:rsidRPr="007D43C2">
        <w:t xml:space="preserve"> prot. n. </w:t>
      </w:r>
      <w:r w:rsidRPr="009A5EDD">
        <w:t xml:space="preserve"> 63/U del 08/01/2019</w:t>
      </w:r>
      <w:r w:rsidRPr="007D43C2">
        <w:t>;</w:t>
      </w:r>
    </w:p>
    <w:p w:rsidR="009C03F1" w:rsidRPr="009A5EDD" w:rsidRDefault="009C03F1" w:rsidP="009A5EDD">
      <w:pPr>
        <w:pStyle w:val="a"/>
        <w:spacing w:before="1" w:line="276" w:lineRule="auto"/>
        <w:ind w:right="99"/>
        <w:jc w:val="both"/>
      </w:pPr>
      <w:r w:rsidRPr="009A5EDD">
        <w:tab/>
      </w:r>
    </w:p>
    <w:p w:rsidR="009C03F1" w:rsidRPr="006039B0" w:rsidRDefault="009C03F1" w:rsidP="009C03F1">
      <w:pPr>
        <w:pStyle w:val="Titolo1"/>
        <w:spacing w:line="360" w:lineRule="auto"/>
        <w:rPr>
          <w:sz w:val="22"/>
          <w:szCs w:val="24"/>
        </w:rPr>
      </w:pPr>
      <w:r w:rsidRPr="006039B0">
        <w:rPr>
          <w:sz w:val="22"/>
          <w:szCs w:val="24"/>
        </w:rPr>
        <w:t>DISPONE</w:t>
      </w:r>
    </w:p>
    <w:p w:rsidR="009C03F1" w:rsidRPr="006039B0" w:rsidRDefault="009C03F1" w:rsidP="009C03F1">
      <w:pPr>
        <w:keepNext/>
        <w:widowControl w:val="0"/>
        <w:spacing w:line="360" w:lineRule="auto"/>
        <w:jc w:val="center"/>
        <w:rPr>
          <w:b/>
          <w:bCs/>
          <w:i/>
          <w:iCs/>
          <w:spacing w:val="-2"/>
          <w:sz w:val="22"/>
          <w:szCs w:val="24"/>
        </w:rPr>
      </w:pPr>
      <w:r w:rsidRPr="006039B0">
        <w:rPr>
          <w:b/>
          <w:bCs/>
          <w:i/>
          <w:iCs/>
          <w:spacing w:val="-2"/>
          <w:sz w:val="22"/>
          <w:szCs w:val="24"/>
        </w:rPr>
        <w:t>Art.1</w:t>
      </w:r>
    </w:p>
    <w:p w:rsidR="009C03F1" w:rsidRPr="00870721" w:rsidRDefault="009C03F1" w:rsidP="009C03F1">
      <w:pPr>
        <w:pStyle w:val="NormaleArial"/>
        <w:keepNext/>
        <w:widowControl w:val="0"/>
        <w:rPr>
          <w:rFonts w:ascii="Times New Roman" w:hAnsi="Times New Roman" w:cs="Times New Roman"/>
          <w:spacing w:val="0"/>
          <w:sz w:val="22"/>
        </w:rPr>
      </w:pPr>
      <w:r w:rsidRPr="00870721">
        <w:rPr>
          <w:rFonts w:ascii="Times New Roman" w:hAnsi="Times New Roman" w:cs="Times New Roman"/>
          <w:spacing w:val="0"/>
          <w:sz w:val="22"/>
        </w:rPr>
        <w:t xml:space="preserve">La Commissione giudicatrice per la valutazione delle offerte pervenute, per la procedura in premessa è così costituita. </w:t>
      </w:r>
    </w:p>
    <w:p w:rsidR="009C03F1" w:rsidRPr="00870721" w:rsidRDefault="009C03F1" w:rsidP="009C03F1">
      <w:pPr>
        <w:pStyle w:val="NormaleArial"/>
        <w:numPr>
          <w:ilvl w:val="0"/>
          <w:numId w:val="18"/>
        </w:numPr>
        <w:rPr>
          <w:rFonts w:ascii="Times New Roman" w:hAnsi="Times New Roman" w:cs="Times New Roman"/>
          <w:spacing w:val="0"/>
          <w:sz w:val="22"/>
        </w:rPr>
      </w:pPr>
      <w:r w:rsidRPr="00870721">
        <w:rPr>
          <w:rFonts w:ascii="Times New Roman" w:hAnsi="Times New Roman" w:cs="Times New Roman"/>
          <w:spacing w:val="0"/>
          <w:sz w:val="22"/>
        </w:rPr>
        <w:t xml:space="preserve"> Dirigente Scolastico Elena Cupello (con funzione di Presidente);</w:t>
      </w:r>
    </w:p>
    <w:p w:rsidR="009C03F1" w:rsidRPr="00870721" w:rsidRDefault="00E05EDE" w:rsidP="009C03F1">
      <w:pPr>
        <w:pStyle w:val="NormaleArial"/>
        <w:numPr>
          <w:ilvl w:val="0"/>
          <w:numId w:val="18"/>
        </w:numPr>
        <w:rPr>
          <w:rFonts w:ascii="Times New Roman" w:hAnsi="Times New Roman" w:cs="Times New Roman"/>
          <w:spacing w:val="0"/>
          <w:sz w:val="22"/>
        </w:rPr>
      </w:pPr>
      <w:r>
        <w:rPr>
          <w:rFonts w:ascii="Times New Roman" w:hAnsi="Times New Roman" w:cs="Times New Roman"/>
          <w:spacing w:val="0"/>
          <w:sz w:val="22"/>
        </w:rPr>
        <w:t xml:space="preserve">AA </w:t>
      </w:r>
      <w:r w:rsidR="009A5EDD">
        <w:rPr>
          <w:rFonts w:ascii="Times New Roman" w:hAnsi="Times New Roman" w:cs="Times New Roman"/>
          <w:spacing w:val="0"/>
          <w:sz w:val="22"/>
        </w:rPr>
        <w:t>Giacomo</w:t>
      </w:r>
      <w:r w:rsidR="008B7078">
        <w:rPr>
          <w:rFonts w:ascii="Times New Roman" w:hAnsi="Times New Roman" w:cs="Times New Roman"/>
          <w:spacing w:val="0"/>
          <w:sz w:val="22"/>
        </w:rPr>
        <w:t xml:space="preserve"> </w:t>
      </w:r>
      <w:r w:rsidR="009A5EDD">
        <w:rPr>
          <w:rFonts w:ascii="Times New Roman" w:hAnsi="Times New Roman" w:cs="Times New Roman"/>
          <w:spacing w:val="0"/>
          <w:sz w:val="22"/>
        </w:rPr>
        <w:t>Miceli</w:t>
      </w:r>
      <w:r w:rsidR="009C03F1" w:rsidRPr="00870721">
        <w:rPr>
          <w:rFonts w:ascii="Times New Roman" w:hAnsi="Times New Roman" w:cs="Times New Roman"/>
          <w:spacing w:val="0"/>
          <w:sz w:val="22"/>
        </w:rPr>
        <w:t xml:space="preserve"> (</w:t>
      </w:r>
      <w:r w:rsidR="008B7078" w:rsidRPr="00870721">
        <w:rPr>
          <w:rFonts w:ascii="Times New Roman" w:hAnsi="Times New Roman" w:cs="Times New Roman"/>
          <w:spacing w:val="0"/>
          <w:sz w:val="22"/>
        </w:rPr>
        <w:t xml:space="preserve">componente </w:t>
      </w:r>
      <w:r w:rsidR="009C03F1" w:rsidRPr="00870721">
        <w:rPr>
          <w:rFonts w:ascii="Times New Roman" w:hAnsi="Times New Roman" w:cs="Times New Roman"/>
          <w:spacing w:val="0"/>
          <w:sz w:val="22"/>
        </w:rPr>
        <w:t>con funzione di segretario verbalizzante);</w:t>
      </w:r>
    </w:p>
    <w:p w:rsidR="009C03F1" w:rsidRPr="00870721" w:rsidRDefault="009C03F1" w:rsidP="009C03F1">
      <w:pPr>
        <w:pStyle w:val="NormaleArial"/>
        <w:numPr>
          <w:ilvl w:val="0"/>
          <w:numId w:val="18"/>
        </w:numPr>
        <w:rPr>
          <w:rFonts w:ascii="Times New Roman" w:hAnsi="Times New Roman" w:cs="Times New Roman"/>
          <w:spacing w:val="0"/>
          <w:sz w:val="22"/>
        </w:rPr>
      </w:pPr>
      <w:r>
        <w:rPr>
          <w:rFonts w:ascii="Times New Roman" w:hAnsi="Times New Roman" w:cs="Times New Roman"/>
          <w:spacing w:val="0"/>
          <w:sz w:val="22"/>
        </w:rPr>
        <w:t>Prof.ssa Lina Neve</w:t>
      </w:r>
      <w:r w:rsidRPr="00870721">
        <w:rPr>
          <w:rFonts w:ascii="Times New Roman" w:hAnsi="Times New Roman" w:cs="Times New Roman"/>
          <w:spacing w:val="0"/>
          <w:sz w:val="22"/>
        </w:rPr>
        <w:t xml:space="preserve"> (con funzione di componente della Commissione giudicatrice);</w:t>
      </w:r>
    </w:p>
    <w:p w:rsidR="009C03F1" w:rsidRPr="00870721" w:rsidRDefault="009C03F1" w:rsidP="009C03F1">
      <w:pPr>
        <w:pStyle w:val="NormaleArial"/>
        <w:rPr>
          <w:rFonts w:ascii="Times New Roman" w:hAnsi="Times New Roman" w:cs="Times New Roman"/>
          <w:spacing w:val="0"/>
          <w:sz w:val="22"/>
        </w:rPr>
      </w:pPr>
      <w:r w:rsidRPr="00870721">
        <w:rPr>
          <w:rFonts w:ascii="Times New Roman" w:hAnsi="Times New Roman" w:cs="Times New Roman"/>
          <w:spacing w:val="0"/>
          <w:sz w:val="22"/>
        </w:rPr>
        <w:t xml:space="preserve">Considerato che la Commissione deve essere composta dal </w:t>
      </w:r>
      <w:proofErr w:type="gramStart"/>
      <w:r w:rsidRPr="00870721">
        <w:rPr>
          <w:rFonts w:ascii="Times New Roman" w:hAnsi="Times New Roman" w:cs="Times New Roman"/>
          <w:spacing w:val="0"/>
          <w:sz w:val="22"/>
        </w:rPr>
        <w:t>Presidente  e</w:t>
      </w:r>
      <w:proofErr w:type="gramEnd"/>
      <w:r w:rsidRPr="00870721">
        <w:rPr>
          <w:rFonts w:ascii="Times New Roman" w:hAnsi="Times New Roman" w:cs="Times New Roman"/>
          <w:spacing w:val="0"/>
          <w:sz w:val="22"/>
        </w:rPr>
        <w:t xml:space="preserve"> da almeno altri 2 componenti si procederà alla surroga immediata con un componente dalle acclarate competenze in materia, qualora uno dei componenti effettivi sia assente per impedimento, per garantire lo svolgimento delle operazioni con continuità e tempestività</w:t>
      </w:r>
    </w:p>
    <w:p w:rsidR="009C03F1" w:rsidRPr="006039B0" w:rsidRDefault="009C03F1" w:rsidP="009C03F1">
      <w:pPr>
        <w:pStyle w:val="NormaleArial"/>
        <w:ind w:left="1440"/>
        <w:rPr>
          <w:rFonts w:ascii="Times New Roman" w:hAnsi="Times New Roman" w:cs="Times New Roman"/>
          <w:sz w:val="22"/>
        </w:rPr>
      </w:pPr>
    </w:p>
    <w:p w:rsidR="009C03F1" w:rsidRPr="006039B0" w:rsidRDefault="009C03F1" w:rsidP="009C03F1">
      <w:pPr>
        <w:spacing w:line="360" w:lineRule="auto"/>
        <w:jc w:val="center"/>
        <w:rPr>
          <w:b/>
          <w:bCs/>
          <w:i/>
          <w:iCs/>
          <w:spacing w:val="-2"/>
          <w:sz w:val="22"/>
          <w:szCs w:val="24"/>
        </w:rPr>
      </w:pPr>
      <w:r w:rsidRPr="006039B0">
        <w:rPr>
          <w:b/>
          <w:bCs/>
          <w:i/>
          <w:iCs/>
          <w:spacing w:val="-2"/>
          <w:sz w:val="22"/>
          <w:szCs w:val="24"/>
        </w:rPr>
        <w:t>Art.2</w:t>
      </w:r>
    </w:p>
    <w:p w:rsidR="009C03F1" w:rsidRPr="006039B0" w:rsidRDefault="009C03F1" w:rsidP="009C03F1">
      <w:pPr>
        <w:spacing w:line="360" w:lineRule="auto"/>
        <w:jc w:val="both"/>
        <w:rPr>
          <w:bCs/>
          <w:iCs/>
          <w:spacing w:val="-2"/>
          <w:sz w:val="22"/>
          <w:szCs w:val="24"/>
        </w:rPr>
      </w:pPr>
      <w:r w:rsidRPr="006039B0">
        <w:rPr>
          <w:bCs/>
          <w:iCs/>
          <w:spacing w:val="-2"/>
          <w:sz w:val="22"/>
          <w:szCs w:val="24"/>
        </w:rPr>
        <w:t>I lavori della Commissione giudicatrice saranno svolti con i criteri di ponderazione e i relativi punteggi indicati nella lettera di invito.</w:t>
      </w:r>
    </w:p>
    <w:p w:rsidR="00C47B4E" w:rsidRPr="006039B0" w:rsidRDefault="00C47B4E" w:rsidP="00C47B4E">
      <w:pPr>
        <w:spacing w:line="360" w:lineRule="auto"/>
        <w:jc w:val="both"/>
        <w:rPr>
          <w:bCs/>
          <w:iCs/>
          <w:spacing w:val="-2"/>
          <w:sz w:val="22"/>
          <w:szCs w:val="24"/>
        </w:rPr>
      </w:pPr>
      <w:r w:rsidRPr="006039B0">
        <w:rPr>
          <w:bCs/>
          <w:iCs/>
          <w:spacing w:val="-2"/>
          <w:sz w:val="22"/>
          <w:szCs w:val="24"/>
        </w:rPr>
        <w:lastRenderedPageBreak/>
        <w:t xml:space="preserve">Tutte le attività della Commissione giudicatrice saranno verbalizzate e si concluderanno con </w:t>
      </w:r>
      <w:r>
        <w:rPr>
          <w:bCs/>
          <w:iCs/>
          <w:spacing w:val="-2"/>
          <w:sz w:val="22"/>
          <w:szCs w:val="24"/>
        </w:rPr>
        <w:t xml:space="preserve">la </w:t>
      </w:r>
      <w:proofErr w:type="gramStart"/>
      <w:r>
        <w:rPr>
          <w:bCs/>
          <w:iCs/>
          <w:spacing w:val="-2"/>
          <w:sz w:val="22"/>
          <w:szCs w:val="24"/>
        </w:rPr>
        <w:t>formulazione  di</w:t>
      </w:r>
      <w:proofErr w:type="gramEnd"/>
      <w:r>
        <w:rPr>
          <w:bCs/>
          <w:iCs/>
          <w:spacing w:val="-2"/>
          <w:sz w:val="22"/>
          <w:szCs w:val="24"/>
        </w:rPr>
        <w:t xml:space="preserve"> un albo di formatori per ogni tematica. </w:t>
      </w:r>
    </w:p>
    <w:p w:rsidR="009C03F1" w:rsidRPr="006039B0" w:rsidRDefault="009C03F1" w:rsidP="009C03F1">
      <w:pPr>
        <w:spacing w:line="360" w:lineRule="auto"/>
        <w:jc w:val="both"/>
        <w:rPr>
          <w:bCs/>
          <w:iCs/>
          <w:spacing w:val="-2"/>
          <w:sz w:val="22"/>
          <w:szCs w:val="24"/>
        </w:rPr>
      </w:pPr>
    </w:p>
    <w:p w:rsidR="009C03F1" w:rsidRPr="006039B0" w:rsidRDefault="009C03F1" w:rsidP="009C03F1">
      <w:pPr>
        <w:spacing w:line="360" w:lineRule="auto"/>
        <w:jc w:val="both"/>
        <w:rPr>
          <w:bCs/>
          <w:iCs/>
          <w:spacing w:val="-2"/>
          <w:sz w:val="22"/>
          <w:szCs w:val="24"/>
        </w:rPr>
      </w:pPr>
    </w:p>
    <w:p w:rsidR="009C03F1" w:rsidRPr="006039B0" w:rsidRDefault="009C03F1" w:rsidP="009C03F1">
      <w:pPr>
        <w:keepNext/>
        <w:spacing w:line="360" w:lineRule="auto"/>
        <w:jc w:val="center"/>
        <w:rPr>
          <w:b/>
          <w:bCs/>
          <w:i/>
          <w:iCs/>
          <w:spacing w:val="-2"/>
          <w:sz w:val="22"/>
          <w:szCs w:val="24"/>
        </w:rPr>
      </w:pPr>
      <w:r w:rsidRPr="006039B0">
        <w:rPr>
          <w:b/>
          <w:bCs/>
          <w:i/>
          <w:iCs/>
          <w:spacing w:val="-2"/>
          <w:sz w:val="22"/>
          <w:szCs w:val="24"/>
        </w:rPr>
        <w:t>Art.3</w:t>
      </w:r>
    </w:p>
    <w:p w:rsidR="009C03F1" w:rsidRPr="00870721" w:rsidRDefault="009C03F1" w:rsidP="009C03F1">
      <w:pPr>
        <w:spacing w:line="360" w:lineRule="auto"/>
        <w:jc w:val="both"/>
        <w:rPr>
          <w:bCs/>
          <w:iCs/>
          <w:spacing w:val="-2"/>
          <w:sz w:val="22"/>
          <w:szCs w:val="24"/>
        </w:rPr>
      </w:pPr>
      <w:r w:rsidRPr="00870721">
        <w:rPr>
          <w:bCs/>
          <w:iCs/>
          <w:spacing w:val="-2"/>
          <w:sz w:val="22"/>
          <w:szCs w:val="24"/>
        </w:rPr>
        <w:t>Ai componenti della Commissione, per le attività svolte in orario non coincidente con quello lavorativo, spetterà il compenso accessorio, individuato in sede di contrattazione collettiva.</w:t>
      </w:r>
    </w:p>
    <w:p w:rsidR="009C03F1" w:rsidRPr="006039B0" w:rsidRDefault="009C03F1" w:rsidP="009C03F1">
      <w:pPr>
        <w:pStyle w:val="NormaleArial"/>
        <w:rPr>
          <w:rFonts w:ascii="Times New Roman" w:hAnsi="Times New Roman" w:cs="Times New Roman"/>
          <w:sz w:val="22"/>
        </w:rPr>
      </w:pPr>
    </w:p>
    <w:p w:rsidR="009C03F1" w:rsidRPr="006039B0" w:rsidRDefault="009C03F1" w:rsidP="009C03F1">
      <w:pPr>
        <w:keepNext/>
        <w:spacing w:line="360" w:lineRule="auto"/>
        <w:jc w:val="center"/>
        <w:rPr>
          <w:b/>
          <w:bCs/>
          <w:i/>
          <w:iCs/>
          <w:spacing w:val="-2"/>
          <w:sz w:val="22"/>
          <w:szCs w:val="24"/>
        </w:rPr>
      </w:pPr>
      <w:r w:rsidRPr="006039B0">
        <w:rPr>
          <w:b/>
          <w:bCs/>
          <w:i/>
          <w:iCs/>
          <w:spacing w:val="-2"/>
          <w:sz w:val="22"/>
          <w:szCs w:val="24"/>
        </w:rPr>
        <w:t>Art.4</w:t>
      </w:r>
    </w:p>
    <w:p w:rsidR="009C03F1" w:rsidRPr="006039B0" w:rsidRDefault="009C03F1" w:rsidP="009C03F1">
      <w:pPr>
        <w:pStyle w:val="NormaleArial"/>
        <w:rPr>
          <w:rFonts w:ascii="Times New Roman" w:hAnsi="Times New Roman" w:cs="Times New Roman"/>
          <w:sz w:val="22"/>
        </w:rPr>
      </w:pPr>
    </w:p>
    <w:p w:rsidR="009C03F1" w:rsidRPr="00C47B4E" w:rsidRDefault="009C03F1" w:rsidP="009C03F1">
      <w:pPr>
        <w:spacing w:line="360" w:lineRule="auto"/>
        <w:jc w:val="both"/>
        <w:rPr>
          <w:bCs/>
          <w:iCs/>
          <w:spacing w:val="-2"/>
          <w:sz w:val="22"/>
          <w:szCs w:val="24"/>
        </w:rPr>
      </w:pPr>
      <w:r w:rsidRPr="00C47B4E">
        <w:rPr>
          <w:bCs/>
          <w:iCs/>
          <w:spacing w:val="-2"/>
          <w:sz w:val="22"/>
          <w:szCs w:val="24"/>
        </w:rPr>
        <w:t>L</w:t>
      </w:r>
      <w:r w:rsidR="00C47B4E">
        <w:rPr>
          <w:bCs/>
          <w:iCs/>
          <w:spacing w:val="-2"/>
          <w:sz w:val="22"/>
          <w:szCs w:val="24"/>
        </w:rPr>
        <w:t>a prima seduta per l</w:t>
      </w:r>
      <w:r w:rsidRPr="00C47B4E">
        <w:rPr>
          <w:bCs/>
          <w:iCs/>
          <w:spacing w:val="-2"/>
          <w:sz w:val="22"/>
          <w:szCs w:val="24"/>
        </w:rPr>
        <w:t xml:space="preserve">’esame delle domande </w:t>
      </w:r>
      <w:r w:rsidR="00C47B4E">
        <w:rPr>
          <w:bCs/>
          <w:iCs/>
          <w:spacing w:val="-2"/>
          <w:sz w:val="22"/>
          <w:szCs w:val="24"/>
        </w:rPr>
        <w:t xml:space="preserve">pervenute si </w:t>
      </w:r>
      <w:proofErr w:type="gramStart"/>
      <w:r w:rsidR="00C47B4E">
        <w:rPr>
          <w:bCs/>
          <w:iCs/>
          <w:spacing w:val="-2"/>
          <w:sz w:val="22"/>
          <w:szCs w:val="24"/>
        </w:rPr>
        <w:t xml:space="preserve">terrà </w:t>
      </w:r>
      <w:r w:rsidRPr="00C47B4E">
        <w:rPr>
          <w:bCs/>
          <w:iCs/>
          <w:spacing w:val="-2"/>
          <w:sz w:val="22"/>
          <w:szCs w:val="24"/>
        </w:rPr>
        <w:t xml:space="preserve"> negli</w:t>
      </w:r>
      <w:proofErr w:type="gramEnd"/>
      <w:r w:rsidRPr="00C47B4E">
        <w:rPr>
          <w:bCs/>
          <w:iCs/>
          <w:spacing w:val="-2"/>
          <w:sz w:val="22"/>
          <w:szCs w:val="24"/>
        </w:rPr>
        <w:t xml:space="preserve"> uffici della dirigenza, giorno</w:t>
      </w:r>
      <w:r w:rsidR="009A5EDD">
        <w:rPr>
          <w:bCs/>
          <w:iCs/>
          <w:spacing w:val="-2"/>
          <w:sz w:val="22"/>
          <w:szCs w:val="24"/>
        </w:rPr>
        <w:t>24</w:t>
      </w:r>
      <w:r w:rsidRPr="00C47B4E">
        <w:rPr>
          <w:bCs/>
          <w:iCs/>
          <w:spacing w:val="-2"/>
          <w:sz w:val="22"/>
          <w:szCs w:val="24"/>
        </w:rPr>
        <w:t>/0</w:t>
      </w:r>
      <w:r w:rsidR="00C47B4E">
        <w:rPr>
          <w:bCs/>
          <w:iCs/>
          <w:spacing w:val="-2"/>
          <w:sz w:val="22"/>
          <w:szCs w:val="24"/>
        </w:rPr>
        <w:t>1</w:t>
      </w:r>
      <w:r w:rsidRPr="00C47B4E">
        <w:rPr>
          <w:bCs/>
          <w:iCs/>
          <w:spacing w:val="-2"/>
          <w:sz w:val="22"/>
          <w:szCs w:val="24"/>
        </w:rPr>
        <w:t>/201</w:t>
      </w:r>
      <w:r w:rsidR="009A5EDD">
        <w:rPr>
          <w:bCs/>
          <w:iCs/>
          <w:spacing w:val="-2"/>
          <w:sz w:val="22"/>
          <w:szCs w:val="24"/>
        </w:rPr>
        <w:t>9</w:t>
      </w:r>
      <w:r w:rsidRPr="00C47B4E">
        <w:rPr>
          <w:bCs/>
          <w:iCs/>
          <w:spacing w:val="-2"/>
          <w:sz w:val="22"/>
          <w:szCs w:val="24"/>
        </w:rPr>
        <w:t xml:space="preserve"> alle ore </w:t>
      </w:r>
      <w:r w:rsidR="00764354" w:rsidRPr="00C47B4E">
        <w:rPr>
          <w:bCs/>
          <w:iCs/>
          <w:spacing w:val="-2"/>
          <w:sz w:val="22"/>
          <w:szCs w:val="24"/>
        </w:rPr>
        <w:t>15</w:t>
      </w:r>
      <w:r w:rsidRPr="00C47B4E">
        <w:rPr>
          <w:bCs/>
          <w:iCs/>
          <w:spacing w:val="-2"/>
          <w:sz w:val="22"/>
          <w:szCs w:val="24"/>
        </w:rPr>
        <w:t>.</w:t>
      </w:r>
      <w:r w:rsidR="00764354" w:rsidRPr="00C47B4E">
        <w:rPr>
          <w:bCs/>
          <w:iCs/>
          <w:spacing w:val="-2"/>
          <w:sz w:val="22"/>
          <w:szCs w:val="24"/>
        </w:rPr>
        <w:t>0</w:t>
      </w:r>
      <w:r w:rsidR="00C47B4E">
        <w:rPr>
          <w:bCs/>
          <w:iCs/>
          <w:spacing w:val="-2"/>
          <w:sz w:val="22"/>
          <w:szCs w:val="24"/>
        </w:rPr>
        <w:t>0.</w:t>
      </w:r>
    </w:p>
    <w:p w:rsidR="009C03F1" w:rsidRPr="006039B0" w:rsidRDefault="009C03F1" w:rsidP="009C03F1">
      <w:pPr>
        <w:pStyle w:val="NormaleArial"/>
        <w:rPr>
          <w:rFonts w:ascii="Times New Roman" w:hAnsi="Times New Roman" w:cs="Times New Roman"/>
        </w:rPr>
      </w:pPr>
    </w:p>
    <w:p w:rsidR="009C03F1" w:rsidRDefault="009C03F1" w:rsidP="009C03F1">
      <w:pPr>
        <w:spacing w:line="360" w:lineRule="auto"/>
        <w:jc w:val="both"/>
      </w:pPr>
      <w:r>
        <w:rPr>
          <w:noProof/>
        </w:rPr>
        <w:drawing>
          <wp:anchor distT="0" distB="0" distL="114300" distR="114300" simplePos="0" relativeHeight="251661312" behindDoc="0" locked="0" layoutInCell="1" allowOverlap="1">
            <wp:simplePos x="0" y="0"/>
            <wp:positionH relativeFrom="column">
              <wp:posOffset>1352550</wp:posOffset>
            </wp:positionH>
            <wp:positionV relativeFrom="paragraph">
              <wp:posOffset>2540</wp:posOffset>
            </wp:positionV>
            <wp:extent cx="895350" cy="896620"/>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5350" cy="896620"/>
                    </a:xfrm>
                    <a:prstGeom prst="rect">
                      <a:avLst/>
                    </a:prstGeom>
                    <a:noFill/>
                    <a:ln w="9525">
                      <a:noFill/>
                      <a:miter lim="800000"/>
                      <a:headEnd/>
                      <a:tailEnd/>
                    </a:ln>
                  </pic:spPr>
                </pic:pic>
              </a:graphicData>
            </a:graphic>
          </wp:anchor>
        </w:drawing>
      </w:r>
    </w:p>
    <w:p w:rsidR="009C03F1" w:rsidRPr="007A1715" w:rsidRDefault="009C03F1" w:rsidP="009C03F1">
      <w:pPr>
        <w:spacing w:line="360" w:lineRule="auto"/>
        <w:jc w:val="center"/>
        <w:rPr>
          <w:b/>
        </w:rPr>
      </w:pPr>
    </w:p>
    <w:p w:rsidR="009C03F1" w:rsidRPr="00CE396A" w:rsidRDefault="009C03F1" w:rsidP="009C03F1">
      <w:pPr>
        <w:spacing w:line="360" w:lineRule="auto"/>
        <w:jc w:val="center"/>
      </w:pPr>
      <w:r w:rsidRPr="00CE396A">
        <w:t>Il Dirigente Scolastico</w:t>
      </w:r>
    </w:p>
    <w:p w:rsidR="009C03F1" w:rsidRDefault="009C03F1" w:rsidP="009C03F1">
      <w:pPr>
        <w:pStyle w:val="Intestazione"/>
        <w:tabs>
          <w:tab w:val="clear" w:pos="4819"/>
          <w:tab w:val="clear" w:pos="9638"/>
        </w:tabs>
        <w:spacing w:line="360" w:lineRule="auto"/>
        <w:jc w:val="center"/>
      </w:pPr>
      <w:r w:rsidRPr="00CE396A">
        <w:t>Elena Cupello</w:t>
      </w:r>
    </w:p>
    <w:p w:rsidR="001D406A" w:rsidRDefault="001D406A" w:rsidP="001D406A">
      <w:pPr>
        <w:ind w:left="-60"/>
        <w:jc w:val="right"/>
      </w:pPr>
      <w:r>
        <w:t xml:space="preserve">Firma autografa sostituita a mezzo stampa ex art. 3, c.2 </w:t>
      </w:r>
      <w:proofErr w:type="spellStart"/>
      <w:r>
        <w:t>D.Lgs</w:t>
      </w:r>
      <w:proofErr w:type="spellEnd"/>
      <w:r>
        <w:t xml:space="preserve"> n. 39/93</w:t>
      </w:r>
    </w:p>
    <w:p w:rsidR="009C03F1" w:rsidRDefault="009C03F1" w:rsidP="009C03F1">
      <w:pPr>
        <w:spacing w:line="360" w:lineRule="auto"/>
        <w:ind w:left="2124" w:hanging="2124"/>
        <w:jc w:val="center"/>
        <w:rPr>
          <w:b/>
          <w:sz w:val="24"/>
          <w:szCs w:val="24"/>
        </w:rPr>
      </w:pPr>
      <w:bookmarkStart w:id="0" w:name="_GoBack"/>
      <w:bookmarkEnd w:id="0"/>
    </w:p>
    <w:p w:rsidR="009C03F1" w:rsidRDefault="009C03F1" w:rsidP="009C03F1">
      <w:pPr>
        <w:spacing w:line="360" w:lineRule="auto"/>
        <w:ind w:left="1418" w:hanging="1418"/>
        <w:jc w:val="center"/>
        <w:rPr>
          <w:b/>
        </w:rPr>
      </w:pPr>
    </w:p>
    <w:p w:rsidR="009C03F1" w:rsidRDefault="009C03F1" w:rsidP="009C03F1">
      <w:pPr>
        <w:spacing w:line="360" w:lineRule="auto"/>
        <w:jc w:val="right"/>
      </w:pPr>
    </w:p>
    <w:p w:rsidR="009C03F1" w:rsidRPr="00764882" w:rsidRDefault="009C03F1" w:rsidP="009C03F1">
      <w:pPr>
        <w:spacing w:line="360" w:lineRule="auto"/>
        <w:jc w:val="both"/>
        <w:rPr>
          <w:b/>
        </w:rPr>
      </w:pPr>
    </w:p>
    <w:p w:rsidR="00BE11D4" w:rsidRPr="00BE11D4" w:rsidRDefault="00BE11D4" w:rsidP="00216D6A">
      <w:pPr>
        <w:pStyle w:val="Intestazione"/>
        <w:tabs>
          <w:tab w:val="clear" w:pos="4819"/>
          <w:tab w:val="clear" w:pos="9638"/>
        </w:tabs>
        <w:rPr>
          <w:sz w:val="24"/>
          <w:szCs w:val="24"/>
        </w:rPr>
      </w:pPr>
    </w:p>
    <w:p w:rsidR="008E622C" w:rsidRDefault="008E622C" w:rsidP="00E01ECB">
      <w:pPr>
        <w:spacing w:line="360" w:lineRule="auto"/>
        <w:jc w:val="right"/>
      </w:pPr>
    </w:p>
    <w:p w:rsidR="0056016B" w:rsidRDefault="0056016B" w:rsidP="0056016B">
      <w:pPr>
        <w:pStyle w:val="Intestazione"/>
        <w:tabs>
          <w:tab w:val="clear" w:pos="4819"/>
          <w:tab w:val="clear" w:pos="9638"/>
        </w:tabs>
      </w:pPr>
    </w:p>
    <w:p w:rsidR="0056016B" w:rsidRDefault="0056016B" w:rsidP="0056016B">
      <w:pPr>
        <w:spacing w:line="360" w:lineRule="auto"/>
        <w:jc w:val="right"/>
      </w:pPr>
    </w:p>
    <w:p w:rsidR="00E01ECB" w:rsidRDefault="00E01ECB" w:rsidP="00E01ECB">
      <w:pPr>
        <w:pStyle w:val="Intestazione"/>
        <w:tabs>
          <w:tab w:val="clear" w:pos="4819"/>
          <w:tab w:val="clear" w:pos="9638"/>
        </w:tabs>
        <w:spacing w:line="360" w:lineRule="auto"/>
        <w:jc w:val="right"/>
      </w:pPr>
    </w:p>
    <w:sectPr w:rsidR="00E01ECB" w:rsidSect="00426C1A">
      <w:headerReference w:type="first" r:id="rId10"/>
      <w:footerReference w:type="first" r:id="rId11"/>
      <w:pgSz w:w="11907" w:h="16840" w:code="9"/>
      <w:pgMar w:top="1784" w:right="1134" w:bottom="737" w:left="1418" w:header="426" w:footer="196"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53" w:rsidRDefault="001F5753">
      <w:r>
        <w:separator/>
      </w:r>
    </w:p>
  </w:endnote>
  <w:endnote w:type="continuationSeparator" w:id="0">
    <w:p w:rsidR="001F5753" w:rsidRDefault="001F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922"/>
    </w:tblGrid>
    <w:tr w:rsidR="007D5866" w:rsidTr="00B9120B">
      <w:tc>
        <w:tcPr>
          <w:tcW w:w="1418" w:type="dxa"/>
          <w:vAlign w:val="center"/>
        </w:tcPr>
        <w:p w:rsidR="007D5866" w:rsidRDefault="00B9120B" w:rsidP="004E3B3A">
          <w:pPr>
            <w:pStyle w:val="Pidipagina"/>
            <w:rPr>
              <w:b/>
              <w:sz w:val="16"/>
            </w:rPr>
          </w:pPr>
          <w:r>
            <w:rPr>
              <w:b/>
              <w:noProof/>
              <w:sz w:val="16"/>
            </w:rPr>
            <w:drawing>
              <wp:anchor distT="0" distB="0" distL="114300" distR="114300" simplePos="0" relativeHeight="251658240" behindDoc="0" locked="0" layoutInCell="1" allowOverlap="1">
                <wp:simplePos x="0" y="0"/>
                <wp:positionH relativeFrom="column">
                  <wp:posOffset>102235</wp:posOffset>
                </wp:positionH>
                <wp:positionV relativeFrom="paragraph">
                  <wp:posOffset>-20320</wp:posOffset>
                </wp:positionV>
                <wp:extent cx="687705" cy="465455"/>
                <wp:effectExtent l="19050" t="0" r="0" b="0"/>
                <wp:wrapNone/>
                <wp:docPr id="1" name="Immagine 2" descr="C:\Users\ASPIRE 9420\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PIRE 9420\Downloads\images.jpg"/>
                        <pic:cNvPicPr>
                          <a:picLocks noChangeAspect="1" noChangeArrowheads="1"/>
                        </pic:cNvPicPr>
                      </pic:nvPicPr>
                      <pic:blipFill>
                        <a:blip r:embed="rId1"/>
                        <a:srcRect t="15038" b="16541"/>
                        <a:stretch>
                          <a:fillRect/>
                        </a:stretch>
                      </pic:blipFill>
                      <pic:spPr bwMode="auto">
                        <a:xfrm>
                          <a:off x="0" y="0"/>
                          <a:ext cx="687705" cy="465455"/>
                        </a:xfrm>
                        <a:prstGeom prst="rect">
                          <a:avLst/>
                        </a:prstGeom>
                        <a:noFill/>
                        <a:ln w="9525">
                          <a:noFill/>
                          <a:miter lim="800000"/>
                          <a:headEnd/>
                          <a:tailEnd/>
                        </a:ln>
                      </pic:spPr>
                    </pic:pic>
                  </a:graphicData>
                </a:graphic>
              </wp:anchor>
            </w:drawing>
          </w:r>
        </w:p>
      </w:tc>
      <w:tc>
        <w:tcPr>
          <w:tcW w:w="9922" w:type="dxa"/>
          <w:vAlign w:val="center"/>
        </w:tcPr>
        <w:p w:rsidR="00846DE5" w:rsidRDefault="003906B4" w:rsidP="004E3B3A">
          <w:pPr>
            <w:pStyle w:val="Pidipagina"/>
            <w:rPr>
              <w:rFonts w:ascii="Garamond" w:hAnsi="Garamond"/>
              <w:b/>
            </w:rPr>
          </w:pPr>
          <w:r w:rsidRPr="00846DE5">
            <w:rPr>
              <w:rFonts w:ascii="Garamond" w:hAnsi="Garamond"/>
              <w:b/>
            </w:rPr>
            <w:t xml:space="preserve">Via S. Agata, snc – 87027 </w:t>
          </w:r>
          <w:r w:rsidR="007D5866" w:rsidRPr="00846DE5">
            <w:rPr>
              <w:rFonts w:ascii="Garamond" w:hAnsi="Garamond"/>
              <w:b/>
            </w:rPr>
            <w:t>PAOLA</w:t>
          </w:r>
          <w:r w:rsidRPr="00846DE5">
            <w:rPr>
              <w:rFonts w:ascii="Garamond" w:hAnsi="Garamond"/>
              <w:b/>
            </w:rPr>
            <w:t xml:space="preserve"> (CS)</w:t>
          </w:r>
        </w:p>
        <w:p w:rsidR="007D5866" w:rsidRPr="00846DE5" w:rsidRDefault="007D5866" w:rsidP="004E3B3A">
          <w:pPr>
            <w:pStyle w:val="Pidipagina"/>
            <w:rPr>
              <w:rFonts w:ascii="Garamond" w:hAnsi="Garamond"/>
              <w:b/>
              <w:lang w:val="en-US"/>
            </w:rPr>
          </w:pPr>
          <w:r w:rsidRPr="00B9120B">
            <w:rPr>
              <w:rFonts w:ascii="Garamond" w:hAnsi="Garamond"/>
              <w:b/>
              <w:lang w:val="en-US"/>
            </w:rPr>
            <w:t xml:space="preserve">cod. </w:t>
          </w:r>
          <w:proofErr w:type="spellStart"/>
          <w:r w:rsidRPr="00B9120B">
            <w:rPr>
              <w:rFonts w:ascii="Garamond" w:hAnsi="Garamond"/>
              <w:b/>
              <w:lang w:val="en-US"/>
            </w:rPr>
            <w:t>mecc</w:t>
          </w:r>
          <w:proofErr w:type="spellEnd"/>
          <w:r w:rsidRPr="00B9120B">
            <w:rPr>
              <w:rFonts w:ascii="Garamond" w:hAnsi="Garamond"/>
              <w:b/>
              <w:lang w:val="en-US"/>
            </w:rPr>
            <w:t xml:space="preserve">. </w:t>
          </w:r>
          <w:r w:rsidRPr="00846DE5">
            <w:rPr>
              <w:rFonts w:ascii="Garamond" w:hAnsi="Garamond"/>
              <w:b/>
              <w:lang w:val="en-US"/>
            </w:rPr>
            <w:t>CSRH07000Q – C.F. 86000530781</w:t>
          </w:r>
          <w:proofErr w:type="gramStart"/>
          <w:r w:rsidR="003906B4" w:rsidRPr="00846DE5">
            <w:rPr>
              <w:rFonts w:ascii="Garamond" w:hAnsi="Garamond"/>
              <w:b/>
              <w:lang w:val="en-US"/>
            </w:rPr>
            <w:t xml:space="preserve">-  </w:t>
          </w:r>
          <w:r w:rsidRPr="00846DE5">
            <w:rPr>
              <w:rFonts w:ascii="Garamond" w:hAnsi="Garamond"/>
              <w:b/>
              <w:lang w:val="en-US"/>
            </w:rPr>
            <w:t>Tel.</w:t>
          </w:r>
          <w:proofErr w:type="gramEnd"/>
          <w:r w:rsidRPr="00846DE5">
            <w:rPr>
              <w:rFonts w:ascii="Garamond" w:hAnsi="Garamond"/>
              <w:b/>
              <w:lang w:val="en-US"/>
            </w:rPr>
            <w:t xml:space="preserve"> 0982610327 / Fax 0982621852</w:t>
          </w:r>
        </w:p>
        <w:p w:rsidR="007D5866" w:rsidRPr="00846DE5" w:rsidRDefault="007D5866" w:rsidP="004E3B3A">
          <w:pPr>
            <w:pStyle w:val="Pidipagina"/>
            <w:rPr>
              <w:rFonts w:ascii="Garamond" w:hAnsi="Garamond"/>
              <w:b/>
            </w:rPr>
          </w:pPr>
          <w:r w:rsidRPr="00846DE5">
            <w:rPr>
              <w:rFonts w:ascii="Garamond" w:hAnsi="Garamond"/>
              <w:b/>
            </w:rPr>
            <w:t xml:space="preserve">Sito web: </w:t>
          </w:r>
          <w:hyperlink r:id="rId2" w:history="1">
            <w:r w:rsidRPr="00846DE5">
              <w:rPr>
                <w:rStyle w:val="Collegamentoipertestuale"/>
                <w:rFonts w:ascii="Garamond" w:hAnsi="Garamond"/>
                <w:b/>
                <w:color w:val="auto"/>
                <w:u w:val="none"/>
              </w:rPr>
              <w:t>www.ipseoapaola.gov.it</w:t>
            </w:r>
          </w:hyperlink>
          <w:r w:rsidR="003906B4" w:rsidRPr="00846DE5">
            <w:rPr>
              <w:rFonts w:ascii="Garamond" w:hAnsi="Garamond"/>
              <w:b/>
            </w:rPr>
            <w:t xml:space="preserve"> - </w:t>
          </w:r>
          <w:r w:rsidRPr="00846DE5">
            <w:rPr>
              <w:rFonts w:ascii="Garamond" w:hAnsi="Garamond"/>
              <w:b/>
            </w:rPr>
            <w:t xml:space="preserve">E-mail: </w:t>
          </w:r>
          <w:hyperlink r:id="rId3" w:history="1">
            <w:r w:rsidRPr="00846DE5">
              <w:rPr>
                <w:rStyle w:val="Collegamentoipertestuale"/>
                <w:rFonts w:ascii="Garamond" w:hAnsi="Garamond"/>
                <w:b/>
                <w:color w:val="auto"/>
                <w:u w:val="none"/>
              </w:rPr>
              <w:t>csrh07000q@istruzione.it</w:t>
            </w:r>
          </w:hyperlink>
          <w:r w:rsidRPr="00846DE5">
            <w:rPr>
              <w:rFonts w:ascii="Garamond" w:hAnsi="Garamond"/>
              <w:b/>
            </w:rPr>
            <w:t xml:space="preserve">  –  </w:t>
          </w:r>
          <w:hyperlink r:id="rId4" w:history="1">
            <w:r w:rsidR="004E3B3A" w:rsidRPr="00846DE5">
              <w:rPr>
                <w:rStyle w:val="Collegamentoipertestuale"/>
                <w:rFonts w:ascii="Garamond" w:hAnsi="Garamond"/>
                <w:b/>
                <w:color w:val="auto"/>
                <w:u w:val="none"/>
              </w:rPr>
              <w:t>csrh07000q@pec.istruzione.it</w:t>
            </w:r>
          </w:hyperlink>
        </w:p>
        <w:p w:rsidR="00846DE5" w:rsidRDefault="007D5866" w:rsidP="004E3B3A">
          <w:pPr>
            <w:pStyle w:val="Pidipagina"/>
            <w:rPr>
              <w:rFonts w:ascii="Garamond" w:hAnsi="Garamond"/>
              <w:b/>
            </w:rPr>
          </w:pPr>
          <w:r w:rsidRPr="00846DE5">
            <w:rPr>
              <w:rFonts w:ascii="Garamond" w:hAnsi="Garamond"/>
              <w:b/>
            </w:rPr>
            <w:t xml:space="preserve">c.c.p. 268896 – tesoreria </w:t>
          </w:r>
          <w:proofErr w:type="gramStart"/>
          <w:r w:rsidRPr="00846DE5">
            <w:rPr>
              <w:rFonts w:ascii="Garamond" w:hAnsi="Garamond"/>
              <w:b/>
            </w:rPr>
            <w:t>IPSSAR  Paola</w:t>
          </w:r>
          <w:proofErr w:type="gramEnd"/>
        </w:p>
        <w:p w:rsidR="007D5866" w:rsidRDefault="007D5866" w:rsidP="004E3B3A">
          <w:pPr>
            <w:pStyle w:val="Pidipagina"/>
            <w:rPr>
              <w:b/>
              <w:sz w:val="16"/>
            </w:rPr>
          </w:pPr>
          <w:r w:rsidRPr="00846DE5">
            <w:rPr>
              <w:rFonts w:ascii="Garamond" w:hAnsi="Garamond"/>
              <w:b/>
            </w:rPr>
            <w:t>c/c Banca Carime – Filiale di Paola IBAN IT 14 I 03067 80850 000000001938</w:t>
          </w:r>
        </w:p>
      </w:tc>
    </w:tr>
  </w:tbl>
  <w:p w:rsidR="00685CF0" w:rsidRDefault="00685CF0" w:rsidP="00B912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53" w:rsidRDefault="001F5753">
      <w:r>
        <w:separator/>
      </w:r>
    </w:p>
  </w:footnote>
  <w:footnote w:type="continuationSeparator" w:id="0">
    <w:p w:rsidR="001F5753" w:rsidRDefault="001F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1A" w:rsidRDefault="00426C1A"/>
  <w:p w:rsidR="007F13C6" w:rsidRDefault="007F13C6"/>
  <w:p w:rsidR="007F13C6" w:rsidRDefault="007F13C6"/>
  <w:p w:rsidR="007F13C6" w:rsidRDefault="007F13C6"/>
  <w:p w:rsidR="007F13C6" w:rsidRDefault="007F13C6"/>
  <w:p w:rsidR="007F13C6" w:rsidRDefault="007F13C6"/>
  <w:p w:rsidR="007F13C6" w:rsidRDefault="007F13C6"/>
  <w:p w:rsidR="00426C1A" w:rsidRDefault="00426C1A"/>
  <w:p w:rsidR="00426C1A" w:rsidRDefault="00426C1A"/>
  <w:tbl>
    <w:tblPr>
      <w:tblpPr w:leftFromText="141" w:rightFromText="141" w:vertAnchor="text" w:horzAnchor="margin" w:tblpY="-725"/>
      <w:tblW w:w="5000" w:type="pct"/>
      <w:tblLook w:val="04A0" w:firstRow="1" w:lastRow="0" w:firstColumn="1" w:lastColumn="0" w:noHBand="0" w:noVBand="1"/>
    </w:tblPr>
    <w:tblGrid>
      <w:gridCol w:w="1667"/>
      <w:gridCol w:w="5672"/>
      <w:gridCol w:w="2232"/>
    </w:tblGrid>
    <w:tr w:rsidR="009A5EDD" w:rsidTr="009A5EDD">
      <w:trPr>
        <w:trHeight w:val="1266"/>
      </w:trPr>
      <w:tc>
        <w:tcPr>
          <w:tcW w:w="871" w:type="pct"/>
          <w:vAlign w:val="center"/>
        </w:tcPr>
        <w:p w:rsidR="009A5EDD" w:rsidRDefault="009A5EDD" w:rsidP="009C03F1">
          <w:pPr>
            <w:pStyle w:val="Intestazione"/>
          </w:pPr>
          <w:r>
            <w:rPr>
              <w:noProof/>
            </w:rPr>
            <w:drawing>
              <wp:inline distT="0" distB="0" distL="0" distR="0" wp14:anchorId="71769CC5" wp14:editId="6E692793">
                <wp:extent cx="796452" cy="957532"/>
                <wp:effectExtent l="0" t="0" r="0" b="0"/>
                <wp:docPr id="6" name="Immagine 1" descr="Logo_U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R.png"/>
                        <pic:cNvPicPr/>
                      </pic:nvPicPr>
                      <pic:blipFill>
                        <a:blip r:embed="rId1"/>
                        <a:stretch>
                          <a:fillRect/>
                        </a:stretch>
                      </pic:blipFill>
                      <pic:spPr>
                        <a:xfrm>
                          <a:off x="0" y="0"/>
                          <a:ext cx="797572" cy="958879"/>
                        </a:xfrm>
                        <a:prstGeom prst="rect">
                          <a:avLst/>
                        </a:prstGeom>
                      </pic:spPr>
                    </pic:pic>
                  </a:graphicData>
                </a:graphic>
              </wp:inline>
            </w:drawing>
          </w:r>
        </w:p>
        <w:p w:rsidR="009A5EDD" w:rsidRDefault="009A5EDD" w:rsidP="009C03F1"/>
        <w:p w:rsidR="009A5EDD" w:rsidRPr="00933595" w:rsidRDefault="009A5EDD" w:rsidP="009C03F1">
          <w:pPr>
            <w:jc w:val="center"/>
          </w:pPr>
        </w:p>
      </w:tc>
      <w:tc>
        <w:tcPr>
          <w:tcW w:w="2963" w:type="pct"/>
          <w:vAlign w:val="center"/>
        </w:tcPr>
        <w:p w:rsidR="009A5EDD" w:rsidRPr="00463E07" w:rsidRDefault="009A5EDD" w:rsidP="009A5EDD">
          <w:pPr>
            <w:jc w:val="center"/>
            <w:rPr>
              <w:sz w:val="28"/>
              <w:szCs w:val="28"/>
            </w:rPr>
          </w:pPr>
          <w:proofErr w:type="gramStart"/>
          <w:r w:rsidRPr="00463E07">
            <w:rPr>
              <w:b/>
              <w:sz w:val="28"/>
              <w:szCs w:val="28"/>
            </w:rPr>
            <w:t>I</w:t>
          </w:r>
          <w:r w:rsidRPr="00463E07">
            <w:rPr>
              <w:sz w:val="28"/>
              <w:szCs w:val="28"/>
            </w:rPr>
            <w:t xml:space="preserve">STITUTO  </w:t>
          </w:r>
          <w:r w:rsidRPr="00463E07">
            <w:rPr>
              <w:b/>
              <w:sz w:val="28"/>
              <w:szCs w:val="28"/>
            </w:rPr>
            <w:t>P</w:t>
          </w:r>
          <w:r w:rsidRPr="00463E07">
            <w:rPr>
              <w:sz w:val="28"/>
              <w:szCs w:val="28"/>
            </w:rPr>
            <w:t>ROFESSIONALE</w:t>
          </w:r>
          <w:proofErr w:type="gramEnd"/>
          <w:r w:rsidRPr="00463E07">
            <w:rPr>
              <w:sz w:val="28"/>
              <w:szCs w:val="28"/>
            </w:rPr>
            <w:t xml:space="preserve">  di  </w:t>
          </w:r>
          <w:r w:rsidRPr="00463E07">
            <w:rPr>
              <w:b/>
              <w:sz w:val="28"/>
              <w:szCs w:val="28"/>
            </w:rPr>
            <w:t>S</w:t>
          </w:r>
          <w:r w:rsidRPr="00463E07">
            <w:rPr>
              <w:sz w:val="28"/>
              <w:szCs w:val="28"/>
            </w:rPr>
            <w:t>TATO</w:t>
          </w:r>
        </w:p>
        <w:p w:rsidR="009A5EDD" w:rsidRPr="00463E07" w:rsidRDefault="009A5EDD" w:rsidP="009A5EDD">
          <w:pPr>
            <w:jc w:val="center"/>
            <w:rPr>
              <w:sz w:val="24"/>
              <w:szCs w:val="24"/>
            </w:rPr>
          </w:pPr>
          <w:r w:rsidRPr="00846DE5">
            <w:rPr>
              <w:b/>
              <w:sz w:val="24"/>
              <w:szCs w:val="24"/>
            </w:rPr>
            <w:t>S</w:t>
          </w:r>
          <w:r w:rsidRPr="00463E07">
            <w:rPr>
              <w:sz w:val="24"/>
              <w:szCs w:val="24"/>
            </w:rPr>
            <w:t>ervizi per l’</w:t>
          </w:r>
          <w:r w:rsidRPr="00846DE5">
            <w:rPr>
              <w:b/>
              <w:sz w:val="24"/>
              <w:szCs w:val="24"/>
            </w:rPr>
            <w:t>E</w:t>
          </w:r>
          <w:r w:rsidRPr="00463E07">
            <w:rPr>
              <w:sz w:val="24"/>
              <w:szCs w:val="24"/>
            </w:rPr>
            <w:t>nogastronomia e l’</w:t>
          </w:r>
          <w:proofErr w:type="spellStart"/>
          <w:r w:rsidRPr="00846DE5">
            <w:rPr>
              <w:b/>
              <w:sz w:val="24"/>
              <w:szCs w:val="24"/>
            </w:rPr>
            <w:t>O</w:t>
          </w:r>
          <w:r w:rsidRPr="00463E07">
            <w:rPr>
              <w:sz w:val="24"/>
              <w:szCs w:val="24"/>
            </w:rPr>
            <w:t>spitalità</w:t>
          </w:r>
          <w:r w:rsidRPr="00846DE5">
            <w:rPr>
              <w:b/>
              <w:sz w:val="24"/>
              <w:szCs w:val="24"/>
            </w:rPr>
            <w:t>A</w:t>
          </w:r>
          <w:r w:rsidRPr="00463E07">
            <w:rPr>
              <w:sz w:val="24"/>
              <w:szCs w:val="24"/>
            </w:rPr>
            <w:t>lberghiera</w:t>
          </w:r>
          <w:proofErr w:type="spellEnd"/>
        </w:p>
        <w:p w:rsidR="009A5EDD" w:rsidRPr="00463E07" w:rsidRDefault="009A5EDD" w:rsidP="009A5EDD">
          <w:pPr>
            <w:jc w:val="center"/>
            <w:rPr>
              <w:b/>
              <w:sz w:val="24"/>
              <w:szCs w:val="24"/>
            </w:rPr>
          </w:pPr>
          <w:r w:rsidRPr="00463E07">
            <w:rPr>
              <w:b/>
              <w:sz w:val="24"/>
              <w:szCs w:val="24"/>
            </w:rPr>
            <w:t>“</w:t>
          </w:r>
          <w:r w:rsidRPr="00463E07">
            <w:rPr>
              <w:i/>
              <w:sz w:val="24"/>
              <w:szCs w:val="24"/>
            </w:rPr>
            <w:t>S. Francesco di Paola</w:t>
          </w:r>
          <w:r w:rsidRPr="00463E07">
            <w:rPr>
              <w:b/>
              <w:sz w:val="24"/>
              <w:szCs w:val="24"/>
            </w:rPr>
            <w:t xml:space="preserve">”  </w:t>
          </w:r>
        </w:p>
        <w:p w:rsidR="009A5EDD" w:rsidRPr="004E3B3A" w:rsidRDefault="009A5EDD" w:rsidP="009A5EDD">
          <w:pPr>
            <w:jc w:val="center"/>
            <w:rPr>
              <w:b/>
              <w:sz w:val="24"/>
              <w:szCs w:val="24"/>
              <w:u w:val="single"/>
            </w:rPr>
          </w:pPr>
          <w:proofErr w:type="gramStart"/>
          <w:r w:rsidRPr="004E3B3A">
            <w:rPr>
              <w:b/>
              <w:sz w:val="24"/>
              <w:szCs w:val="24"/>
              <w:u w:val="single"/>
            </w:rPr>
            <w:t>P  A</w:t>
          </w:r>
          <w:proofErr w:type="gramEnd"/>
          <w:r w:rsidRPr="004E3B3A">
            <w:rPr>
              <w:b/>
              <w:sz w:val="24"/>
              <w:szCs w:val="24"/>
              <w:u w:val="single"/>
            </w:rPr>
            <w:t xml:space="preserve">  O  L  A</w:t>
          </w:r>
        </w:p>
        <w:p w:rsidR="009A5EDD" w:rsidRPr="00764882" w:rsidRDefault="009A5EDD" w:rsidP="009A5EDD">
          <w:pPr>
            <w:pStyle w:val="Intestazione"/>
            <w:tabs>
              <w:tab w:val="clear" w:pos="4819"/>
              <w:tab w:val="clear" w:pos="9638"/>
            </w:tabs>
            <w:spacing w:line="360" w:lineRule="auto"/>
          </w:pPr>
        </w:p>
        <w:p w:rsidR="009A5EDD" w:rsidRPr="00FE2E51" w:rsidRDefault="009A5EDD" w:rsidP="009C03F1">
          <w:pPr>
            <w:pStyle w:val="Didascalia"/>
            <w:framePr w:w="0" w:hRule="auto" w:hSpace="0" w:wrap="auto" w:vAnchor="margin" w:hAnchor="text" w:xAlign="left" w:yAlign="inline"/>
            <w:rPr>
              <w:b w:val="0"/>
              <w:color w:val="0000FF"/>
              <w:sz w:val="18"/>
              <w:szCs w:val="18"/>
              <w:u w:val="none"/>
            </w:rPr>
          </w:pPr>
        </w:p>
      </w:tc>
      <w:tc>
        <w:tcPr>
          <w:tcW w:w="1167" w:type="pct"/>
          <w:vAlign w:val="center"/>
        </w:tcPr>
        <w:p w:rsidR="009A5EDD" w:rsidRDefault="009A5EDD" w:rsidP="00C47B4E">
          <w:pPr>
            <w:jc w:val="center"/>
            <w:rPr>
              <w:b/>
              <w:sz w:val="16"/>
              <w:szCs w:val="28"/>
            </w:rPr>
          </w:pPr>
        </w:p>
        <w:p w:rsidR="009A5EDD" w:rsidRDefault="009A5EDD" w:rsidP="00C47B4E">
          <w:pPr>
            <w:jc w:val="center"/>
            <w:rPr>
              <w:b/>
              <w:sz w:val="16"/>
              <w:szCs w:val="28"/>
            </w:rPr>
          </w:pPr>
          <w:r>
            <w:rPr>
              <w:b/>
              <w:noProof/>
              <w:sz w:val="16"/>
              <w:szCs w:val="28"/>
            </w:rPr>
            <w:drawing>
              <wp:anchor distT="0" distB="0" distL="114300" distR="114300" simplePos="0" relativeHeight="251659264" behindDoc="0" locked="0" layoutInCell="1" allowOverlap="1" wp14:anchorId="532035E7" wp14:editId="15C0B05E">
                <wp:simplePos x="0" y="0"/>
                <wp:positionH relativeFrom="column">
                  <wp:posOffset>240665</wp:posOffset>
                </wp:positionH>
                <wp:positionV relativeFrom="paragraph">
                  <wp:posOffset>-7620</wp:posOffset>
                </wp:positionV>
                <wp:extent cx="584835" cy="581025"/>
                <wp:effectExtent l="19050" t="0" r="5715" b="0"/>
                <wp:wrapNone/>
                <wp:docPr id="7" name="Immagine 41" descr="Logo IPS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descr="Logo IPSSAR"/>
                        <pic:cNvPicPr>
                          <a:picLocks noChangeAspect="1" noChangeArrowheads="1"/>
                        </pic:cNvPicPr>
                      </pic:nvPicPr>
                      <pic:blipFill>
                        <a:blip r:embed="rId2"/>
                        <a:srcRect/>
                        <a:stretch>
                          <a:fillRect/>
                        </a:stretch>
                      </pic:blipFill>
                      <pic:spPr bwMode="auto">
                        <a:xfrm>
                          <a:off x="0" y="0"/>
                          <a:ext cx="584835" cy="581025"/>
                        </a:xfrm>
                        <a:prstGeom prst="rect">
                          <a:avLst/>
                        </a:prstGeom>
                        <a:noFill/>
                        <a:ln w="9525">
                          <a:noFill/>
                          <a:miter lim="800000"/>
                          <a:headEnd/>
                          <a:tailEnd/>
                        </a:ln>
                      </pic:spPr>
                    </pic:pic>
                  </a:graphicData>
                </a:graphic>
              </wp:anchor>
            </w:drawing>
          </w:r>
        </w:p>
        <w:p w:rsidR="009A5EDD" w:rsidRDefault="009A5EDD" w:rsidP="00C47B4E">
          <w:pPr>
            <w:jc w:val="center"/>
            <w:rPr>
              <w:b/>
              <w:sz w:val="16"/>
              <w:szCs w:val="28"/>
            </w:rPr>
          </w:pPr>
        </w:p>
        <w:p w:rsidR="009A5EDD" w:rsidRDefault="009A5EDD" w:rsidP="00C47B4E">
          <w:pPr>
            <w:jc w:val="center"/>
            <w:rPr>
              <w:b/>
              <w:sz w:val="16"/>
              <w:szCs w:val="28"/>
            </w:rPr>
          </w:pPr>
        </w:p>
        <w:p w:rsidR="009A5EDD" w:rsidRDefault="009A5EDD" w:rsidP="00C47B4E">
          <w:pPr>
            <w:jc w:val="center"/>
            <w:rPr>
              <w:b/>
              <w:sz w:val="16"/>
              <w:szCs w:val="28"/>
            </w:rPr>
          </w:pPr>
        </w:p>
        <w:p w:rsidR="009A5EDD" w:rsidRDefault="009A5EDD" w:rsidP="00C47B4E">
          <w:pPr>
            <w:jc w:val="center"/>
            <w:rPr>
              <w:b/>
              <w:sz w:val="16"/>
              <w:szCs w:val="28"/>
            </w:rPr>
          </w:pPr>
        </w:p>
        <w:p w:rsidR="009A5EDD" w:rsidRDefault="009A5EDD" w:rsidP="00C47B4E">
          <w:pPr>
            <w:jc w:val="center"/>
            <w:rPr>
              <w:b/>
              <w:sz w:val="16"/>
              <w:szCs w:val="28"/>
            </w:rPr>
          </w:pPr>
        </w:p>
        <w:p w:rsidR="009A5EDD" w:rsidRPr="00C47B4E" w:rsidRDefault="009A5EDD" w:rsidP="00C47B4E">
          <w:pPr>
            <w:jc w:val="center"/>
            <w:rPr>
              <w:sz w:val="16"/>
              <w:szCs w:val="28"/>
            </w:rPr>
          </w:pPr>
          <w:r w:rsidRPr="00C47B4E">
            <w:rPr>
              <w:b/>
              <w:sz w:val="16"/>
              <w:szCs w:val="28"/>
            </w:rPr>
            <w:t>IPSEOA</w:t>
          </w:r>
        </w:p>
        <w:p w:rsidR="009A5EDD" w:rsidRPr="00C47B4E" w:rsidRDefault="009A5EDD" w:rsidP="00C47B4E">
          <w:pPr>
            <w:jc w:val="center"/>
            <w:rPr>
              <w:b/>
              <w:sz w:val="14"/>
              <w:szCs w:val="24"/>
            </w:rPr>
          </w:pPr>
          <w:r w:rsidRPr="00C47B4E">
            <w:rPr>
              <w:b/>
              <w:sz w:val="14"/>
              <w:szCs w:val="24"/>
            </w:rPr>
            <w:t xml:space="preserve"> “</w:t>
          </w:r>
          <w:r w:rsidRPr="00C47B4E">
            <w:rPr>
              <w:i/>
              <w:sz w:val="14"/>
              <w:szCs w:val="24"/>
            </w:rPr>
            <w:t>S. Francesco di Paola</w:t>
          </w:r>
          <w:r w:rsidRPr="00C47B4E">
            <w:rPr>
              <w:b/>
              <w:sz w:val="14"/>
              <w:szCs w:val="24"/>
            </w:rPr>
            <w:t xml:space="preserve">”  </w:t>
          </w:r>
        </w:p>
        <w:p w:rsidR="009A5EDD" w:rsidRPr="00C47B4E" w:rsidRDefault="009A5EDD" w:rsidP="00C47B4E">
          <w:pPr>
            <w:jc w:val="center"/>
            <w:rPr>
              <w:b/>
              <w:sz w:val="14"/>
              <w:szCs w:val="24"/>
              <w:u w:val="single"/>
            </w:rPr>
          </w:pPr>
          <w:proofErr w:type="gramStart"/>
          <w:r w:rsidRPr="00C47B4E">
            <w:rPr>
              <w:b/>
              <w:sz w:val="14"/>
              <w:szCs w:val="24"/>
              <w:u w:val="single"/>
            </w:rPr>
            <w:t>P  A</w:t>
          </w:r>
          <w:proofErr w:type="gramEnd"/>
          <w:r w:rsidRPr="00C47B4E">
            <w:rPr>
              <w:b/>
              <w:sz w:val="14"/>
              <w:szCs w:val="24"/>
              <w:u w:val="single"/>
            </w:rPr>
            <w:t xml:space="preserve">  O  L  A</w:t>
          </w:r>
        </w:p>
        <w:p w:rsidR="009A5EDD" w:rsidRPr="00FE2E51" w:rsidRDefault="009A5EDD" w:rsidP="009C03F1">
          <w:pPr>
            <w:pStyle w:val="Didascalia"/>
            <w:framePr w:w="0" w:hRule="auto" w:hSpace="0" w:wrap="auto" w:vAnchor="margin" w:hAnchor="text" w:xAlign="left" w:yAlign="inline"/>
            <w:rPr>
              <w:b w:val="0"/>
              <w:color w:val="0000FF"/>
              <w:sz w:val="18"/>
              <w:szCs w:val="18"/>
              <w:u w:val="none"/>
            </w:rPr>
          </w:pPr>
        </w:p>
      </w:tc>
    </w:tr>
  </w:tbl>
  <w:p w:rsidR="00124660" w:rsidRDefault="001246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A82"/>
    <w:multiLevelType w:val="hybridMultilevel"/>
    <w:tmpl w:val="29528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57B8E"/>
    <w:multiLevelType w:val="hybridMultilevel"/>
    <w:tmpl w:val="55480744"/>
    <w:lvl w:ilvl="0" w:tplc="114298A0">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0878D6"/>
    <w:multiLevelType w:val="hybridMultilevel"/>
    <w:tmpl w:val="F6BC2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962C30"/>
    <w:multiLevelType w:val="hybridMultilevel"/>
    <w:tmpl w:val="B41AD51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7E1542"/>
    <w:multiLevelType w:val="hybridMultilevel"/>
    <w:tmpl w:val="1E5063EC"/>
    <w:lvl w:ilvl="0" w:tplc="722CA66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667481"/>
    <w:multiLevelType w:val="hybridMultilevel"/>
    <w:tmpl w:val="E7D2F852"/>
    <w:lvl w:ilvl="0" w:tplc="7B2E0B7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E4360C"/>
    <w:multiLevelType w:val="hybridMultilevel"/>
    <w:tmpl w:val="3F5053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C390784"/>
    <w:multiLevelType w:val="hybridMultilevel"/>
    <w:tmpl w:val="C39E1D0A"/>
    <w:lvl w:ilvl="0" w:tplc="69182810">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3E7239"/>
    <w:multiLevelType w:val="hybridMultilevel"/>
    <w:tmpl w:val="8F706406"/>
    <w:lvl w:ilvl="0" w:tplc="5B6A81B6">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B061F8"/>
    <w:multiLevelType w:val="hybridMultilevel"/>
    <w:tmpl w:val="F1F03648"/>
    <w:lvl w:ilvl="0" w:tplc="2458AC7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E60ECB"/>
    <w:multiLevelType w:val="hybridMultilevel"/>
    <w:tmpl w:val="8CBED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055884"/>
    <w:multiLevelType w:val="hybridMultilevel"/>
    <w:tmpl w:val="56988D80"/>
    <w:lvl w:ilvl="0" w:tplc="7F4E7AC4">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AA9416D"/>
    <w:multiLevelType w:val="hybridMultilevel"/>
    <w:tmpl w:val="CF1AAC6E"/>
    <w:lvl w:ilvl="0" w:tplc="DCA070E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427BA2"/>
    <w:multiLevelType w:val="hybridMultilevel"/>
    <w:tmpl w:val="9A7AE3CC"/>
    <w:lvl w:ilvl="0" w:tplc="16DC3B56">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EB3D3F"/>
    <w:multiLevelType w:val="hybridMultilevel"/>
    <w:tmpl w:val="7BD6556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0D4BEC"/>
    <w:multiLevelType w:val="hybridMultilevel"/>
    <w:tmpl w:val="B6CAF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875C2C"/>
    <w:multiLevelType w:val="hybridMultilevel"/>
    <w:tmpl w:val="B32C17F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0A514A"/>
    <w:multiLevelType w:val="hybridMultilevel"/>
    <w:tmpl w:val="C7520EAC"/>
    <w:lvl w:ilvl="0" w:tplc="D7404E4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0"/>
  </w:num>
  <w:num w:numId="5">
    <w:abstractNumId w:val="2"/>
  </w:num>
  <w:num w:numId="6">
    <w:abstractNumId w:val="7"/>
  </w:num>
  <w:num w:numId="7">
    <w:abstractNumId w:val="1"/>
  </w:num>
  <w:num w:numId="8">
    <w:abstractNumId w:val="10"/>
  </w:num>
  <w:num w:numId="9">
    <w:abstractNumId w:val="11"/>
  </w:num>
  <w:num w:numId="10">
    <w:abstractNumId w:val="14"/>
  </w:num>
  <w:num w:numId="11">
    <w:abstractNumId w:val="17"/>
  </w:num>
  <w:num w:numId="12">
    <w:abstractNumId w:val="4"/>
  </w:num>
  <w:num w:numId="13">
    <w:abstractNumId w:val="5"/>
  </w:num>
  <w:num w:numId="14">
    <w:abstractNumId w:val="13"/>
  </w:num>
  <w:num w:numId="15">
    <w:abstractNumId w:val="12"/>
  </w:num>
  <w:num w:numId="16">
    <w:abstractNumId w:val="8"/>
  </w:num>
  <w:num w:numId="17">
    <w:abstractNumId w:val="9"/>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D0A"/>
    <w:rsid w:val="00002B84"/>
    <w:rsid w:val="000215B7"/>
    <w:rsid w:val="00026564"/>
    <w:rsid w:val="0003183A"/>
    <w:rsid w:val="00037873"/>
    <w:rsid w:val="000432BE"/>
    <w:rsid w:val="00043E4D"/>
    <w:rsid w:val="00043F55"/>
    <w:rsid w:val="00050EA3"/>
    <w:rsid w:val="00051A0A"/>
    <w:rsid w:val="0005345A"/>
    <w:rsid w:val="000559B0"/>
    <w:rsid w:val="000566CB"/>
    <w:rsid w:val="00057A3B"/>
    <w:rsid w:val="00062065"/>
    <w:rsid w:val="00062452"/>
    <w:rsid w:val="00062691"/>
    <w:rsid w:val="00063451"/>
    <w:rsid w:val="00071579"/>
    <w:rsid w:val="0007206F"/>
    <w:rsid w:val="0007405B"/>
    <w:rsid w:val="00075F65"/>
    <w:rsid w:val="00085354"/>
    <w:rsid w:val="000874F8"/>
    <w:rsid w:val="0009195C"/>
    <w:rsid w:val="0009245A"/>
    <w:rsid w:val="000A02E3"/>
    <w:rsid w:val="000A4778"/>
    <w:rsid w:val="000A70F4"/>
    <w:rsid w:val="000B013A"/>
    <w:rsid w:val="000B1055"/>
    <w:rsid w:val="000B20A1"/>
    <w:rsid w:val="000B5857"/>
    <w:rsid w:val="000C4A14"/>
    <w:rsid w:val="000C5485"/>
    <w:rsid w:val="000C69F4"/>
    <w:rsid w:val="000D1B3C"/>
    <w:rsid w:val="000D2C8F"/>
    <w:rsid w:val="000E2B36"/>
    <w:rsid w:val="000E6C28"/>
    <w:rsid w:val="000F27A7"/>
    <w:rsid w:val="000F2AA3"/>
    <w:rsid w:val="00100EB0"/>
    <w:rsid w:val="00103BF8"/>
    <w:rsid w:val="00104E71"/>
    <w:rsid w:val="001061F5"/>
    <w:rsid w:val="00111409"/>
    <w:rsid w:val="00111F83"/>
    <w:rsid w:val="00113D3A"/>
    <w:rsid w:val="001216C4"/>
    <w:rsid w:val="00122F4F"/>
    <w:rsid w:val="00124660"/>
    <w:rsid w:val="001269A0"/>
    <w:rsid w:val="00130992"/>
    <w:rsid w:val="00135B35"/>
    <w:rsid w:val="00143232"/>
    <w:rsid w:val="00147886"/>
    <w:rsid w:val="00150634"/>
    <w:rsid w:val="00154DCA"/>
    <w:rsid w:val="001704AE"/>
    <w:rsid w:val="0018450D"/>
    <w:rsid w:val="00186968"/>
    <w:rsid w:val="00192ABB"/>
    <w:rsid w:val="00193D7C"/>
    <w:rsid w:val="0019668B"/>
    <w:rsid w:val="001A7979"/>
    <w:rsid w:val="001A7F00"/>
    <w:rsid w:val="001B2322"/>
    <w:rsid w:val="001B3364"/>
    <w:rsid w:val="001B446C"/>
    <w:rsid w:val="001B6FC2"/>
    <w:rsid w:val="001B6FF3"/>
    <w:rsid w:val="001C0BC6"/>
    <w:rsid w:val="001C65C0"/>
    <w:rsid w:val="001C7BD6"/>
    <w:rsid w:val="001D406A"/>
    <w:rsid w:val="001D4A2E"/>
    <w:rsid w:val="001D5169"/>
    <w:rsid w:val="001D5F28"/>
    <w:rsid w:val="001E3E74"/>
    <w:rsid w:val="001F10F8"/>
    <w:rsid w:val="001F5753"/>
    <w:rsid w:val="00207BC6"/>
    <w:rsid w:val="002139C1"/>
    <w:rsid w:val="00216D6A"/>
    <w:rsid w:val="00236577"/>
    <w:rsid w:val="002429B2"/>
    <w:rsid w:val="00253FE8"/>
    <w:rsid w:val="0025653C"/>
    <w:rsid w:val="002707C6"/>
    <w:rsid w:val="00281D37"/>
    <w:rsid w:val="00292E66"/>
    <w:rsid w:val="00294707"/>
    <w:rsid w:val="002A6754"/>
    <w:rsid w:val="002A746A"/>
    <w:rsid w:val="002B0EEF"/>
    <w:rsid w:val="002B1954"/>
    <w:rsid w:val="002C5205"/>
    <w:rsid w:val="002C57F6"/>
    <w:rsid w:val="002C6794"/>
    <w:rsid w:val="002D6735"/>
    <w:rsid w:val="002F57A6"/>
    <w:rsid w:val="003012DB"/>
    <w:rsid w:val="003020AE"/>
    <w:rsid w:val="00303133"/>
    <w:rsid w:val="00305919"/>
    <w:rsid w:val="00312B37"/>
    <w:rsid w:val="00314079"/>
    <w:rsid w:val="00324A07"/>
    <w:rsid w:val="0033397A"/>
    <w:rsid w:val="00340D95"/>
    <w:rsid w:val="00341F88"/>
    <w:rsid w:val="0034602F"/>
    <w:rsid w:val="003479BD"/>
    <w:rsid w:val="00350D69"/>
    <w:rsid w:val="003526AF"/>
    <w:rsid w:val="00352C54"/>
    <w:rsid w:val="003534A2"/>
    <w:rsid w:val="00363C40"/>
    <w:rsid w:val="00365D9E"/>
    <w:rsid w:val="00371A54"/>
    <w:rsid w:val="00373BC4"/>
    <w:rsid w:val="003803CC"/>
    <w:rsid w:val="003807D0"/>
    <w:rsid w:val="00383EBB"/>
    <w:rsid w:val="003854BF"/>
    <w:rsid w:val="003906B4"/>
    <w:rsid w:val="003942F1"/>
    <w:rsid w:val="00396430"/>
    <w:rsid w:val="003B0BDF"/>
    <w:rsid w:val="003B1AFE"/>
    <w:rsid w:val="003B4DA6"/>
    <w:rsid w:val="003B4FB7"/>
    <w:rsid w:val="003E06A8"/>
    <w:rsid w:val="003E29E6"/>
    <w:rsid w:val="003F412F"/>
    <w:rsid w:val="004037C9"/>
    <w:rsid w:val="00403906"/>
    <w:rsid w:val="00407BE1"/>
    <w:rsid w:val="004108C9"/>
    <w:rsid w:val="004112B7"/>
    <w:rsid w:val="00414232"/>
    <w:rsid w:val="00414F9E"/>
    <w:rsid w:val="00426C1A"/>
    <w:rsid w:val="004309FF"/>
    <w:rsid w:val="00443DE6"/>
    <w:rsid w:val="00444CE7"/>
    <w:rsid w:val="00445762"/>
    <w:rsid w:val="0044713D"/>
    <w:rsid w:val="004521FF"/>
    <w:rsid w:val="0045371F"/>
    <w:rsid w:val="00453A16"/>
    <w:rsid w:val="00456914"/>
    <w:rsid w:val="00463E07"/>
    <w:rsid w:val="00466BEC"/>
    <w:rsid w:val="004713E4"/>
    <w:rsid w:val="00471677"/>
    <w:rsid w:val="00471FE0"/>
    <w:rsid w:val="00473D95"/>
    <w:rsid w:val="00477CFF"/>
    <w:rsid w:val="004822DA"/>
    <w:rsid w:val="004855A1"/>
    <w:rsid w:val="00492086"/>
    <w:rsid w:val="0049422E"/>
    <w:rsid w:val="004A4308"/>
    <w:rsid w:val="004B2700"/>
    <w:rsid w:val="004B3B6D"/>
    <w:rsid w:val="004B7388"/>
    <w:rsid w:val="004C1FFE"/>
    <w:rsid w:val="004C4E9B"/>
    <w:rsid w:val="004C65C0"/>
    <w:rsid w:val="004C6C26"/>
    <w:rsid w:val="004D34F4"/>
    <w:rsid w:val="004D467B"/>
    <w:rsid w:val="004E21C8"/>
    <w:rsid w:val="004E3B3A"/>
    <w:rsid w:val="004F6A79"/>
    <w:rsid w:val="004F7D1D"/>
    <w:rsid w:val="00502FEE"/>
    <w:rsid w:val="00511F79"/>
    <w:rsid w:val="00515AC4"/>
    <w:rsid w:val="00525E83"/>
    <w:rsid w:val="00530D07"/>
    <w:rsid w:val="005348C2"/>
    <w:rsid w:val="0056016B"/>
    <w:rsid w:val="0056139E"/>
    <w:rsid w:val="005740E5"/>
    <w:rsid w:val="0059216D"/>
    <w:rsid w:val="0059719E"/>
    <w:rsid w:val="005A0356"/>
    <w:rsid w:val="005A32E1"/>
    <w:rsid w:val="005A5EC4"/>
    <w:rsid w:val="005B2B7C"/>
    <w:rsid w:val="005B70AB"/>
    <w:rsid w:val="005D42FC"/>
    <w:rsid w:val="005D552F"/>
    <w:rsid w:val="005E7143"/>
    <w:rsid w:val="006120F8"/>
    <w:rsid w:val="00622761"/>
    <w:rsid w:val="006233B0"/>
    <w:rsid w:val="00623901"/>
    <w:rsid w:val="00625A12"/>
    <w:rsid w:val="00625CE4"/>
    <w:rsid w:val="00630F97"/>
    <w:rsid w:val="0064379D"/>
    <w:rsid w:val="006531A0"/>
    <w:rsid w:val="0065449B"/>
    <w:rsid w:val="00655FDB"/>
    <w:rsid w:val="00656431"/>
    <w:rsid w:val="006677C9"/>
    <w:rsid w:val="00672FCF"/>
    <w:rsid w:val="0068496E"/>
    <w:rsid w:val="00685079"/>
    <w:rsid w:val="00685CF0"/>
    <w:rsid w:val="0068657B"/>
    <w:rsid w:val="0069423C"/>
    <w:rsid w:val="006B0D61"/>
    <w:rsid w:val="006B1BD3"/>
    <w:rsid w:val="006B4F9C"/>
    <w:rsid w:val="006C0A8E"/>
    <w:rsid w:val="006C454B"/>
    <w:rsid w:val="006D56E5"/>
    <w:rsid w:val="006E3A68"/>
    <w:rsid w:val="006E41F0"/>
    <w:rsid w:val="006E7D34"/>
    <w:rsid w:val="006F2E8C"/>
    <w:rsid w:val="00703AEB"/>
    <w:rsid w:val="00710B4E"/>
    <w:rsid w:val="007161AE"/>
    <w:rsid w:val="00724C0E"/>
    <w:rsid w:val="0073016C"/>
    <w:rsid w:val="0073095B"/>
    <w:rsid w:val="00731D0A"/>
    <w:rsid w:val="00733555"/>
    <w:rsid w:val="00743171"/>
    <w:rsid w:val="00743465"/>
    <w:rsid w:val="007548DB"/>
    <w:rsid w:val="00754BD8"/>
    <w:rsid w:val="007560B8"/>
    <w:rsid w:val="00762730"/>
    <w:rsid w:val="00764354"/>
    <w:rsid w:val="007723DD"/>
    <w:rsid w:val="0079352C"/>
    <w:rsid w:val="007A1699"/>
    <w:rsid w:val="007C4978"/>
    <w:rsid w:val="007C72F5"/>
    <w:rsid w:val="007D31DD"/>
    <w:rsid w:val="007D442A"/>
    <w:rsid w:val="007D4CB9"/>
    <w:rsid w:val="007D5866"/>
    <w:rsid w:val="007D7804"/>
    <w:rsid w:val="007E0A10"/>
    <w:rsid w:val="007E47E5"/>
    <w:rsid w:val="007E7A1D"/>
    <w:rsid w:val="007F13C6"/>
    <w:rsid w:val="008002EA"/>
    <w:rsid w:val="008024E7"/>
    <w:rsid w:val="00803F3A"/>
    <w:rsid w:val="00811AB6"/>
    <w:rsid w:val="00814086"/>
    <w:rsid w:val="008165D0"/>
    <w:rsid w:val="008252B4"/>
    <w:rsid w:val="008275A5"/>
    <w:rsid w:val="00836CD4"/>
    <w:rsid w:val="008378EF"/>
    <w:rsid w:val="00840323"/>
    <w:rsid w:val="00844445"/>
    <w:rsid w:val="008453B4"/>
    <w:rsid w:val="00845549"/>
    <w:rsid w:val="00846DE5"/>
    <w:rsid w:val="008510E0"/>
    <w:rsid w:val="00863595"/>
    <w:rsid w:val="00866B68"/>
    <w:rsid w:val="00876FA5"/>
    <w:rsid w:val="00885A5E"/>
    <w:rsid w:val="008876AA"/>
    <w:rsid w:val="008B2A34"/>
    <w:rsid w:val="008B390C"/>
    <w:rsid w:val="008B5985"/>
    <w:rsid w:val="008B6A36"/>
    <w:rsid w:val="008B7078"/>
    <w:rsid w:val="008C4107"/>
    <w:rsid w:val="008D30B8"/>
    <w:rsid w:val="008D3A17"/>
    <w:rsid w:val="008D59D0"/>
    <w:rsid w:val="008D5F8F"/>
    <w:rsid w:val="008E316F"/>
    <w:rsid w:val="008E622C"/>
    <w:rsid w:val="008F2A48"/>
    <w:rsid w:val="008F48A2"/>
    <w:rsid w:val="00903CAB"/>
    <w:rsid w:val="00904B8D"/>
    <w:rsid w:val="00905F00"/>
    <w:rsid w:val="0091120D"/>
    <w:rsid w:val="00912147"/>
    <w:rsid w:val="0092109C"/>
    <w:rsid w:val="00923AA5"/>
    <w:rsid w:val="00924558"/>
    <w:rsid w:val="00925192"/>
    <w:rsid w:val="0093055C"/>
    <w:rsid w:val="00933595"/>
    <w:rsid w:val="00934EF7"/>
    <w:rsid w:val="00945F4C"/>
    <w:rsid w:val="0095093C"/>
    <w:rsid w:val="00954868"/>
    <w:rsid w:val="00962B59"/>
    <w:rsid w:val="00963B46"/>
    <w:rsid w:val="0096408A"/>
    <w:rsid w:val="0096559A"/>
    <w:rsid w:val="0096567B"/>
    <w:rsid w:val="00981785"/>
    <w:rsid w:val="0099227B"/>
    <w:rsid w:val="009A3461"/>
    <w:rsid w:val="009A5EDD"/>
    <w:rsid w:val="009B29C7"/>
    <w:rsid w:val="009B2E52"/>
    <w:rsid w:val="009B55E5"/>
    <w:rsid w:val="009C03F1"/>
    <w:rsid w:val="009C791C"/>
    <w:rsid w:val="009D168E"/>
    <w:rsid w:val="009D788D"/>
    <w:rsid w:val="00A01637"/>
    <w:rsid w:val="00A02629"/>
    <w:rsid w:val="00A122A6"/>
    <w:rsid w:val="00A30648"/>
    <w:rsid w:val="00A32EF1"/>
    <w:rsid w:val="00A42573"/>
    <w:rsid w:val="00A4443D"/>
    <w:rsid w:val="00A54589"/>
    <w:rsid w:val="00A632BC"/>
    <w:rsid w:val="00A6649D"/>
    <w:rsid w:val="00A7374A"/>
    <w:rsid w:val="00A75F0B"/>
    <w:rsid w:val="00A80417"/>
    <w:rsid w:val="00A83051"/>
    <w:rsid w:val="00A84287"/>
    <w:rsid w:val="00A94394"/>
    <w:rsid w:val="00A94B83"/>
    <w:rsid w:val="00A94DD5"/>
    <w:rsid w:val="00A97DBA"/>
    <w:rsid w:val="00AA737C"/>
    <w:rsid w:val="00AB089A"/>
    <w:rsid w:val="00AC203C"/>
    <w:rsid w:val="00AC40DE"/>
    <w:rsid w:val="00AE45DD"/>
    <w:rsid w:val="00AF43C6"/>
    <w:rsid w:val="00AF4C03"/>
    <w:rsid w:val="00B10746"/>
    <w:rsid w:val="00B11D6C"/>
    <w:rsid w:val="00B12C99"/>
    <w:rsid w:val="00B16D43"/>
    <w:rsid w:val="00B229B3"/>
    <w:rsid w:val="00B2673F"/>
    <w:rsid w:val="00B32031"/>
    <w:rsid w:val="00B37E2A"/>
    <w:rsid w:val="00B4693D"/>
    <w:rsid w:val="00B47FFE"/>
    <w:rsid w:val="00B618D6"/>
    <w:rsid w:val="00B65685"/>
    <w:rsid w:val="00B65DBF"/>
    <w:rsid w:val="00B72141"/>
    <w:rsid w:val="00B743A9"/>
    <w:rsid w:val="00B849B4"/>
    <w:rsid w:val="00B86411"/>
    <w:rsid w:val="00B9120B"/>
    <w:rsid w:val="00B9472D"/>
    <w:rsid w:val="00B97965"/>
    <w:rsid w:val="00BB0101"/>
    <w:rsid w:val="00BB32E6"/>
    <w:rsid w:val="00BC41A7"/>
    <w:rsid w:val="00BD2F4A"/>
    <w:rsid w:val="00BD4AE1"/>
    <w:rsid w:val="00BE11D4"/>
    <w:rsid w:val="00C05E45"/>
    <w:rsid w:val="00C13AFA"/>
    <w:rsid w:val="00C15B7C"/>
    <w:rsid w:val="00C1669D"/>
    <w:rsid w:val="00C23D5A"/>
    <w:rsid w:val="00C24CFC"/>
    <w:rsid w:val="00C47B4E"/>
    <w:rsid w:val="00C50F45"/>
    <w:rsid w:val="00C82552"/>
    <w:rsid w:val="00C866ED"/>
    <w:rsid w:val="00C90AFB"/>
    <w:rsid w:val="00C9199E"/>
    <w:rsid w:val="00CA27EA"/>
    <w:rsid w:val="00CA6678"/>
    <w:rsid w:val="00CB4A40"/>
    <w:rsid w:val="00CC1238"/>
    <w:rsid w:val="00CD32B4"/>
    <w:rsid w:val="00CE0FE7"/>
    <w:rsid w:val="00CF143F"/>
    <w:rsid w:val="00CF1EDA"/>
    <w:rsid w:val="00D122BB"/>
    <w:rsid w:val="00D1254A"/>
    <w:rsid w:val="00D12600"/>
    <w:rsid w:val="00D21B56"/>
    <w:rsid w:val="00D25756"/>
    <w:rsid w:val="00D2763A"/>
    <w:rsid w:val="00D31FB2"/>
    <w:rsid w:val="00D442B0"/>
    <w:rsid w:val="00D44FE2"/>
    <w:rsid w:val="00D469C4"/>
    <w:rsid w:val="00D51EEB"/>
    <w:rsid w:val="00D53B5A"/>
    <w:rsid w:val="00D57EED"/>
    <w:rsid w:val="00D62DE9"/>
    <w:rsid w:val="00D63589"/>
    <w:rsid w:val="00D649BC"/>
    <w:rsid w:val="00D74106"/>
    <w:rsid w:val="00D82B76"/>
    <w:rsid w:val="00D917A5"/>
    <w:rsid w:val="00D919CB"/>
    <w:rsid w:val="00DA240F"/>
    <w:rsid w:val="00DA33D1"/>
    <w:rsid w:val="00DB4674"/>
    <w:rsid w:val="00DC1CE3"/>
    <w:rsid w:val="00DD5DA2"/>
    <w:rsid w:val="00DE0395"/>
    <w:rsid w:val="00DE2968"/>
    <w:rsid w:val="00DE70BB"/>
    <w:rsid w:val="00DF3966"/>
    <w:rsid w:val="00DF3A1E"/>
    <w:rsid w:val="00E01ECB"/>
    <w:rsid w:val="00E02639"/>
    <w:rsid w:val="00E05EDE"/>
    <w:rsid w:val="00E06956"/>
    <w:rsid w:val="00E21E58"/>
    <w:rsid w:val="00E24AE8"/>
    <w:rsid w:val="00E263CA"/>
    <w:rsid w:val="00E268C2"/>
    <w:rsid w:val="00E305D7"/>
    <w:rsid w:val="00E31AAE"/>
    <w:rsid w:val="00E36812"/>
    <w:rsid w:val="00E4332D"/>
    <w:rsid w:val="00E43B2E"/>
    <w:rsid w:val="00E51536"/>
    <w:rsid w:val="00E53FE1"/>
    <w:rsid w:val="00E55B86"/>
    <w:rsid w:val="00E564A7"/>
    <w:rsid w:val="00E5767B"/>
    <w:rsid w:val="00E63DA9"/>
    <w:rsid w:val="00E736E3"/>
    <w:rsid w:val="00E73F4E"/>
    <w:rsid w:val="00E7443A"/>
    <w:rsid w:val="00E75DC8"/>
    <w:rsid w:val="00E76379"/>
    <w:rsid w:val="00EA4070"/>
    <w:rsid w:val="00EB0BF6"/>
    <w:rsid w:val="00EB25DC"/>
    <w:rsid w:val="00EB55D1"/>
    <w:rsid w:val="00EB65D6"/>
    <w:rsid w:val="00EC2F17"/>
    <w:rsid w:val="00ED26CC"/>
    <w:rsid w:val="00ED42D9"/>
    <w:rsid w:val="00ED4365"/>
    <w:rsid w:val="00ED6669"/>
    <w:rsid w:val="00EE1FDF"/>
    <w:rsid w:val="00EE27F9"/>
    <w:rsid w:val="00EF3CE8"/>
    <w:rsid w:val="00F002D4"/>
    <w:rsid w:val="00F00F38"/>
    <w:rsid w:val="00F03D72"/>
    <w:rsid w:val="00F06A17"/>
    <w:rsid w:val="00F27934"/>
    <w:rsid w:val="00F3217F"/>
    <w:rsid w:val="00F32434"/>
    <w:rsid w:val="00F33010"/>
    <w:rsid w:val="00F34768"/>
    <w:rsid w:val="00F3662D"/>
    <w:rsid w:val="00F51117"/>
    <w:rsid w:val="00F54AB7"/>
    <w:rsid w:val="00F556D2"/>
    <w:rsid w:val="00F764F7"/>
    <w:rsid w:val="00F865EA"/>
    <w:rsid w:val="00F868C1"/>
    <w:rsid w:val="00F87072"/>
    <w:rsid w:val="00F97752"/>
    <w:rsid w:val="00FA739F"/>
    <w:rsid w:val="00FA7808"/>
    <w:rsid w:val="00FB2F52"/>
    <w:rsid w:val="00FB3459"/>
    <w:rsid w:val="00FD489D"/>
    <w:rsid w:val="00FD653F"/>
    <w:rsid w:val="00FD753E"/>
    <w:rsid w:val="00FE0F29"/>
    <w:rsid w:val="00FE1494"/>
    <w:rsid w:val="00FE2E51"/>
    <w:rsid w:val="00FE43F4"/>
    <w:rsid w:val="00FE475F"/>
    <w:rsid w:val="00FF0FFE"/>
    <w:rsid w:val="00FF27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0365D5-25D1-48B3-8CB5-BCD0796F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874F8"/>
  </w:style>
  <w:style w:type="paragraph" w:styleId="Titolo1">
    <w:name w:val="heading 1"/>
    <w:basedOn w:val="Normale"/>
    <w:next w:val="Normale"/>
    <w:qFormat/>
    <w:rsid w:val="000874F8"/>
    <w:pPr>
      <w:keepNext/>
      <w:jc w:val="center"/>
      <w:outlineLvl w:val="0"/>
    </w:pPr>
    <w:rPr>
      <w:b/>
      <w:sz w:val="24"/>
    </w:rPr>
  </w:style>
  <w:style w:type="paragraph" w:styleId="Titolo2">
    <w:name w:val="heading 2"/>
    <w:basedOn w:val="Normale"/>
    <w:next w:val="Normale"/>
    <w:qFormat/>
    <w:rsid w:val="000874F8"/>
    <w:pPr>
      <w:keepNext/>
      <w:jc w:val="right"/>
      <w:outlineLvl w:val="1"/>
    </w:pPr>
    <w:rPr>
      <w:sz w:val="24"/>
    </w:rPr>
  </w:style>
  <w:style w:type="paragraph" w:styleId="Titolo3">
    <w:name w:val="heading 3"/>
    <w:basedOn w:val="Normale"/>
    <w:next w:val="Normale"/>
    <w:qFormat/>
    <w:rsid w:val="000874F8"/>
    <w:pPr>
      <w:keepNext/>
      <w:jc w:val="center"/>
      <w:outlineLvl w:val="2"/>
    </w:pPr>
    <w:rPr>
      <w:sz w:val="24"/>
    </w:rPr>
  </w:style>
  <w:style w:type="paragraph" w:styleId="Titolo4">
    <w:name w:val="heading 4"/>
    <w:basedOn w:val="Normale"/>
    <w:next w:val="Normale"/>
    <w:qFormat/>
    <w:rsid w:val="000874F8"/>
    <w:pPr>
      <w:keepNext/>
      <w:jc w:val="right"/>
      <w:outlineLvl w:val="3"/>
    </w:pPr>
    <w:rPr>
      <w:b/>
      <w:sz w:val="24"/>
    </w:rPr>
  </w:style>
  <w:style w:type="paragraph" w:styleId="Titolo5">
    <w:name w:val="heading 5"/>
    <w:basedOn w:val="Normale"/>
    <w:next w:val="Normale"/>
    <w:qFormat/>
    <w:rsid w:val="000874F8"/>
    <w:pPr>
      <w:keepNext/>
      <w:outlineLvl w:val="4"/>
    </w:pPr>
    <w:rPr>
      <w:b/>
    </w:rPr>
  </w:style>
  <w:style w:type="paragraph" w:styleId="Titolo6">
    <w:name w:val="heading 6"/>
    <w:basedOn w:val="Normale"/>
    <w:next w:val="Normale"/>
    <w:qFormat/>
    <w:rsid w:val="000874F8"/>
    <w:pPr>
      <w:keepNext/>
      <w:outlineLvl w:val="5"/>
    </w:pPr>
    <w:rPr>
      <w:b/>
      <w:sz w:val="24"/>
    </w:rPr>
  </w:style>
  <w:style w:type="paragraph" w:styleId="Titolo7">
    <w:name w:val="heading 7"/>
    <w:basedOn w:val="Normale"/>
    <w:next w:val="Normale"/>
    <w:qFormat/>
    <w:rsid w:val="000874F8"/>
    <w:pPr>
      <w:keepNext/>
      <w:jc w:val="center"/>
      <w:outlineLvl w:val="6"/>
    </w:pPr>
    <w:rPr>
      <w:b/>
      <w:color w:val="FF0000"/>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874F8"/>
    <w:pPr>
      <w:tabs>
        <w:tab w:val="center" w:pos="4819"/>
        <w:tab w:val="right" w:pos="9638"/>
      </w:tabs>
    </w:pPr>
  </w:style>
  <w:style w:type="paragraph" w:styleId="Pidipagina">
    <w:name w:val="footer"/>
    <w:basedOn w:val="Normale"/>
    <w:link w:val="PidipaginaCarattere"/>
    <w:uiPriority w:val="99"/>
    <w:rsid w:val="000874F8"/>
    <w:pPr>
      <w:tabs>
        <w:tab w:val="center" w:pos="4819"/>
        <w:tab w:val="right" w:pos="9638"/>
      </w:tabs>
    </w:pPr>
  </w:style>
  <w:style w:type="paragraph" w:styleId="Rientrocorpodeltesto">
    <w:name w:val="Body Text Indent"/>
    <w:basedOn w:val="Normale"/>
    <w:rsid w:val="000874F8"/>
    <w:pPr>
      <w:spacing w:line="360" w:lineRule="auto"/>
      <w:ind w:firstLine="1134"/>
      <w:jc w:val="both"/>
    </w:pPr>
    <w:rPr>
      <w:sz w:val="24"/>
    </w:rPr>
  </w:style>
  <w:style w:type="paragraph" w:styleId="Didascalia">
    <w:name w:val="caption"/>
    <w:basedOn w:val="Normale"/>
    <w:next w:val="Normale"/>
    <w:qFormat/>
    <w:rsid w:val="000874F8"/>
    <w:pPr>
      <w:framePr w:w="7475" w:h="2025" w:hSpace="141" w:wrap="around" w:vAnchor="text" w:hAnchor="page" w:x="2448" w:y="-1139"/>
      <w:jc w:val="center"/>
    </w:pPr>
    <w:rPr>
      <w:b/>
      <w:sz w:val="44"/>
      <w:u w:val="single"/>
    </w:rPr>
  </w:style>
  <w:style w:type="paragraph" w:styleId="Rientrocorpodeltesto2">
    <w:name w:val="Body Text Indent 2"/>
    <w:basedOn w:val="Normale"/>
    <w:rsid w:val="000874F8"/>
    <w:pPr>
      <w:ind w:firstLine="1134"/>
    </w:pPr>
    <w:rPr>
      <w:sz w:val="24"/>
    </w:rPr>
  </w:style>
  <w:style w:type="character" w:styleId="Collegamentoipertestuale">
    <w:name w:val="Hyperlink"/>
    <w:basedOn w:val="Carpredefinitoparagrafo"/>
    <w:uiPriority w:val="99"/>
    <w:rsid w:val="000874F8"/>
    <w:rPr>
      <w:color w:val="0000FF"/>
      <w:u w:val="single"/>
    </w:rPr>
  </w:style>
  <w:style w:type="character" w:styleId="Enfasicorsivo">
    <w:name w:val="Emphasis"/>
    <w:basedOn w:val="Carpredefinitoparagrafo"/>
    <w:qFormat/>
    <w:rsid w:val="000874F8"/>
    <w:rPr>
      <w:i/>
      <w:iCs/>
    </w:rPr>
  </w:style>
  <w:style w:type="table" w:styleId="Grigliatabella">
    <w:name w:val="Table Grid"/>
    <w:basedOn w:val="Tabellanormale"/>
    <w:rsid w:val="008F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97DBA"/>
    <w:rPr>
      <w:rFonts w:ascii="Tahoma" w:hAnsi="Tahoma" w:cs="Tahoma"/>
      <w:sz w:val="16"/>
      <w:szCs w:val="16"/>
    </w:rPr>
  </w:style>
  <w:style w:type="character" w:customStyle="1" w:styleId="IntestazioneCarattere">
    <w:name w:val="Intestazione Carattere"/>
    <w:basedOn w:val="Carpredefinitoparagrafo"/>
    <w:link w:val="Intestazione"/>
    <w:uiPriority w:val="99"/>
    <w:rsid w:val="00124660"/>
  </w:style>
  <w:style w:type="character" w:styleId="Numeropagina">
    <w:name w:val="page number"/>
    <w:basedOn w:val="Carpredefinitoparagrafo"/>
    <w:uiPriority w:val="99"/>
    <w:unhideWhenUsed/>
    <w:rsid w:val="00051A0A"/>
    <w:rPr>
      <w:rFonts w:eastAsia="Times New Roman" w:cs="Times New Roman"/>
      <w:bCs w:val="0"/>
      <w:iCs w:val="0"/>
      <w:szCs w:val="22"/>
      <w:lang w:val="it-IT"/>
    </w:rPr>
  </w:style>
  <w:style w:type="character" w:customStyle="1" w:styleId="PidipaginaCarattere">
    <w:name w:val="Piè di pagina Carattere"/>
    <w:basedOn w:val="Carpredefinitoparagrafo"/>
    <w:link w:val="Pidipagina"/>
    <w:uiPriority w:val="99"/>
    <w:rsid w:val="00051A0A"/>
  </w:style>
  <w:style w:type="paragraph" w:styleId="Paragrafoelenco">
    <w:name w:val="List Paragraph"/>
    <w:basedOn w:val="Normale"/>
    <w:uiPriority w:val="34"/>
    <w:qFormat/>
    <w:rsid w:val="00D1254A"/>
    <w:pPr>
      <w:ind w:left="720"/>
      <w:contextualSpacing/>
    </w:pPr>
  </w:style>
  <w:style w:type="character" w:customStyle="1" w:styleId="5yl5">
    <w:name w:val="_5yl5"/>
    <w:basedOn w:val="Carpredefinitoparagrafo"/>
    <w:rsid w:val="0056016B"/>
  </w:style>
  <w:style w:type="paragraph" w:styleId="Testonotaapidipagina">
    <w:name w:val="footnote text"/>
    <w:basedOn w:val="Normale"/>
    <w:link w:val="TestonotaapidipaginaCarattere"/>
    <w:rsid w:val="000B5857"/>
  </w:style>
  <w:style w:type="character" w:customStyle="1" w:styleId="TestonotaapidipaginaCarattere">
    <w:name w:val="Testo nota a piè di pagina Carattere"/>
    <w:basedOn w:val="Carpredefinitoparagrafo"/>
    <w:link w:val="Testonotaapidipagina"/>
    <w:rsid w:val="000B5857"/>
  </w:style>
  <w:style w:type="character" w:styleId="Rimandonotaapidipagina">
    <w:name w:val="footnote reference"/>
    <w:basedOn w:val="Carpredefinitoparagrafo"/>
    <w:rsid w:val="000B5857"/>
    <w:rPr>
      <w:vertAlign w:val="superscript"/>
    </w:rPr>
  </w:style>
  <w:style w:type="paragraph" w:customStyle="1" w:styleId="NormaleArial">
    <w:name w:val="Normale + Arial"/>
    <w:aliases w:val="12 pt,Giustificato,Ridotta  0,5 pt,Interlinea 1,5 righe"/>
    <w:basedOn w:val="Normale"/>
    <w:rsid w:val="009C03F1"/>
    <w:pPr>
      <w:spacing w:line="360" w:lineRule="auto"/>
      <w:jc w:val="both"/>
    </w:pPr>
    <w:rPr>
      <w:rFonts w:ascii="Arial" w:hAnsi="Arial" w:cs="Arial"/>
      <w:spacing w:val="-8"/>
      <w:sz w:val="24"/>
      <w:szCs w:val="24"/>
    </w:rPr>
  </w:style>
  <w:style w:type="paragraph" w:styleId="Corpotesto">
    <w:name w:val="Body Text"/>
    <w:basedOn w:val="Normale"/>
    <w:link w:val="CorpotestoCarattere"/>
    <w:rsid w:val="009C03F1"/>
    <w:pPr>
      <w:spacing w:after="120"/>
    </w:pPr>
  </w:style>
  <w:style w:type="character" w:customStyle="1" w:styleId="CorpodeltestoCarattere">
    <w:name w:val="Corpo del testo Carattere"/>
    <w:basedOn w:val="Carpredefinitoparagrafo"/>
    <w:link w:val="a"/>
    <w:uiPriority w:val="99"/>
    <w:rsid w:val="009C03F1"/>
  </w:style>
  <w:style w:type="character" w:customStyle="1" w:styleId="CorpotestoCarattere">
    <w:name w:val="Corpo testo Carattere"/>
    <w:basedOn w:val="Carpredefinitoparagrafo"/>
    <w:link w:val="Corpotesto"/>
    <w:rsid w:val="009C03F1"/>
  </w:style>
  <w:style w:type="table" w:customStyle="1" w:styleId="Grigliatabella1">
    <w:name w:val="Griglia tabella1"/>
    <w:basedOn w:val="Tabellanormale"/>
    <w:next w:val="Grigliatabella"/>
    <w:uiPriority w:val="59"/>
    <w:rsid w:val="00C4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B4E"/>
    <w:pPr>
      <w:autoSpaceDE w:val="0"/>
      <w:autoSpaceDN w:val="0"/>
      <w:adjustRightInd w:val="0"/>
    </w:pPr>
    <w:rPr>
      <w:color w:val="000000"/>
      <w:sz w:val="24"/>
      <w:szCs w:val="24"/>
    </w:rPr>
  </w:style>
  <w:style w:type="paragraph" w:customStyle="1" w:styleId="a">
    <w:basedOn w:val="Normale"/>
    <w:next w:val="Corpotesto"/>
    <w:link w:val="CorpodeltestoCarattere"/>
    <w:uiPriority w:val="99"/>
    <w:unhideWhenUsed/>
    <w:rsid w:val="009A5ED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9980">
      <w:bodyDiv w:val="1"/>
      <w:marLeft w:val="0"/>
      <w:marRight w:val="0"/>
      <w:marTop w:val="0"/>
      <w:marBottom w:val="0"/>
      <w:divBdr>
        <w:top w:val="none" w:sz="0" w:space="0" w:color="auto"/>
        <w:left w:val="none" w:sz="0" w:space="0" w:color="auto"/>
        <w:bottom w:val="none" w:sz="0" w:space="0" w:color="auto"/>
        <w:right w:val="none" w:sz="0" w:space="0" w:color="auto"/>
      </w:divBdr>
    </w:div>
    <w:div w:id="1372850433">
      <w:bodyDiv w:val="1"/>
      <w:marLeft w:val="0"/>
      <w:marRight w:val="0"/>
      <w:marTop w:val="0"/>
      <w:marBottom w:val="0"/>
      <w:divBdr>
        <w:top w:val="none" w:sz="0" w:space="0" w:color="auto"/>
        <w:left w:val="none" w:sz="0" w:space="0" w:color="auto"/>
        <w:bottom w:val="none" w:sz="0" w:space="0" w:color="auto"/>
        <w:right w:val="none" w:sz="0" w:space="0" w:color="auto"/>
      </w:divBdr>
      <w:divsChild>
        <w:div w:id="1394616809">
          <w:marLeft w:val="54"/>
          <w:marRight w:val="54"/>
          <w:marTop w:val="0"/>
          <w:marBottom w:val="0"/>
          <w:divBdr>
            <w:top w:val="none" w:sz="0" w:space="0" w:color="auto"/>
            <w:left w:val="none" w:sz="0" w:space="0" w:color="auto"/>
            <w:bottom w:val="none" w:sz="0" w:space="0" w:color="auto"/>
            <w:right w:val="none" w:sz="0" w:space="0" w:color="auto"/>
          </w:divBdr>
          <w:divsChild>
            <w:div w:id="879971475">
              <w:marLeft w:val="0"/>
              <w:marRight w:val="0"/>
              <w:marTop w:val="0"/>
              <w:marBottom w:val="0"/>
              <w:divBdr>
                <w:top w:val="none" w:sz="0" w:space="0" w:color="auto"/>
                <w:left w:val="none" w:sz="0" w:space="0" w:color="auto"/>
                <w:bottom w:val="none" w:sz="0" w:space="0" w:color="auto"/>
                <w:right w:val="none" w:sz="0" w:space="0" w:color="auto"/>
              </w:divBdr>
              <w:divsChild>
                <w:div w:id="643000669">
                  <w:marLeft w:val="0"/>
                  <w:marRight w:val="0"/>
                  <w:marTop w:val="0"/>
                  <w:marBottom w:val="0"/>
                  <w:divBdr>
                    <w:top w:val="none" w:sz="0" w:space="0" w:color="auto"/>
                    <w:left w:val="none" w:sz="0" w:space="0" w:color="auto"/>
                    <w:bottom w:val="none" w:sz="0" w:space="0" w:color="auto"/>
                    <w:right w:val="none" w:sz="0" w:space="0" w:color="auto"/>
                  </w:divBdr>
                  <w:divsChild>
                    <w:div w:id="970789300">
                      <w:marLeft w:val="0"/>
                      <w:marRight w:val="82"/>
                      <w:marTop w:val="0"/>
                      <w:marBottom w:val="0"/>
                      <w:divBdr>
                        <w:top w:val="single" w:sz="6" w:space="3" w:color="auto"/>
                        <w:left w:val="single" w:sz="6" w:space="4" w:color="auto"/>
                        <w:bottom w:val="single" w:sz="6" w:space="2" w:color="auto"/>
                        <w:right w:val="single" w:sz="6" w:space="3" w:color="auto"/>
                      </w:divBdr>
                      <w:divsChild>
                        <w:div w:id="2207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1592">
          <w:marLeft w:val="54"/>
          <w:marRight w:val="54"/>
          <w:marTop w:val="0"/>
          <w:marBottom w:val="0"/>
          <w:divBdr>
            <w:top w:val="none" w:sz="0" w:space="0" w:color="auto"/>
            <w:left w:val="none" w:sz="0" w:space="0" w:color="auto"/>
            <w:bottom w:val="none" w:sz="0" w:space="0" w:color="auto"/>
            <w:right w:val="none" w:sz="0" w:space="0" w:color="auto"/>
          </w:divBdr>
          <w:divsChild>
            <w:div w:id="1297226558">
              <w:marLeft w:val="0"/>
              <w:marRight w:val="0"/>
              <w:marTop w:val="0"/>
              <w:marBottom w:val="0"/>
              <w:divBdr>
                <w:top w:val="none" w:sz="0" w:space="0" w:color="auto"/>
                <w:left w:val="none" w:sz="0" w:space="0" w:color="auto"/>
                <w:bottom w:val="none" w:sz="0" w:space="0" w:color="auto"/>
                <w:right w:val="none" w:sz="0" w:space="0" w:color="auto"/>
              </w:divBdr>
              <w:divsChild>
                <w:div w:id="1764758581">
                  <w:marLeft w:val="0"/>
                  <w:marRight w:val="0"/>
                  <w:marTop w:val="0"/>
                  <w:marBottom w:val="0"/>
                  <w:divBdr>
                    <w:top w:val="none" w:sz="0" w:space="0" w:color="auto"/>
                    <w:left w:val="none" w:sz="0" w:space="0" w:color="auto"/>
                    <w:bottom w:val="none" w:sz="0" w:space="0" w:color="auto"/>
                    <w:right w:val="none" w:sz="0" w:space="0" w:color="auto"/>
                  </w:divBdr>
                  <w:divsChild>
                    <w:div w:id="1499688196">
                      <w:marLeft w:val="0"/>
                      <w:marRight w:val="82"/>
                      <w:marTop w:val="0"/>
                      <w:marBottom w:val="0"/>
                      <w:divBdr>
                        <w:top w:val="single" w:sz="6" w:space="3" w:color="auto"/>
                        <w:left w:val="single" w:sz="6" w:space="4" w:color="auto"/>
                        <w:bottom w:val="single" w:sz="6" w:space="2" w:color="auto"/>
                        <w:right w:val="single" w:sz="6" w:space="3" w:color="auto"/>
                      </w:divBdr>
                      <w:divsChild>
                        <w:div w:id="19510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88537">
      <w:bodyDiv w:val="1"/>
      <w:marLeft w:val="0"/>
      <w:marRight w:val="0"/>
      <w:marTop w:val="0"/>
      <w:marBottom w:val="0"/>
      <w:divBdr>
        <w:top w:val="none" w:sz="0" w:space="0" w:color="auto"/>
        <w:left w:val="none" w:sz="0" w:space="0" w:color="auto"/>
        <w:bottom w:val="none" w:sz="0" w:space="0" w:color="auto"/>
        <w:right w:val="none" w:sz="0" w:space="0" w:color="auto"/>
      </w:divBdr>
    </w:div>
    <w:div w:id="1720670854">
      <w:bodyDiv w:val="1"/>
      <w:marLeft w:val="0"/>
      <w:marRight w:val="0"/>
      <w:marTop w:val="0"/>
      <w:marBottom w:val="0"/>
      <w:divBdr>
        <w:top w:val="none" w:sz="0" w:space="0" w:color="auto"/>
        <w:left w:val="none" w:sz="0" w:space="0" w:color="auto"/>
        <w:bottom w:val="none" w:sz="0" w:space="0" w:color="auto"/>
        <w:right w:val="none" w:sz="0" w:space="0" w:color="auto"/>
      </w:divBdr>
    </w:div>
    <w:div w:id="1856770943">
      <w:bodyDiv w:val="1"/>
      <w:marLeft w:val="0"/>
      <w:marRight w:val="0"/>
      <w:marTop w:val="0"/>
      <w:marBottom w:val="0"/>
      <w:divBdr>
        <w:top w:val="none" w:sz="0" w:space="0" w:color="auto"/>
        <w:left w:val="none" w:sz="0" w:space="0" w:color="auto"/>
        <w:bottom w:val="none" w:sz="0" w:space="0" w:color="auto"/>
        <w:right w:val="none" w:sz="0" w:space="0" w:color="auto"/>
      </w:divBdr>
    </w:div>
    <w:div w:id="18857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oapaola.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hyperlink" Target="mailto:csrh07000q@istruzione.it" TargetMode="External"/><Relationship Id="rId2" Type="http://schemas.openxmlformats.org/officeDocument/2006/relationships/hyperlink" Target="http://www.ipseoapaola.gov.it" TargetMode="External"/><Relationship Id="rId1" Type="http://schemas.openxmlformats.org/officeDocument/2006/relationships/image" Target="media/image4.jpeg"/><Relationship Id="rId4" Type="http://schemas.openxmlformats.org/officeDocument/2006/relationships/hyperlink" Target="mailto:csrh07000q@pec.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BD06-9080-4CD7-993D-EA9AE824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I.P.S.S.A.R.</Company>
  <LinksUpToDate>false</LinksUpToDate>
  <CharactersWithSpaces>5629</CharactersWithSpaces>
  <SharedDoc>false</SharedDoc>
  <HLinks>
    <vt:vector size="30" baseType="variant">
      <vt:variant>
        <vt:i4>7602222</vt:i4>
      </vt:variant>
      <vt:variant>
        <vt:i4>-1</vt:i4>
      </vt:variant>
      <vt:variant>
        <vt:i4>2083</vt:i4>
      </vt:variant>
      <vt:variant>
        <vt:i4>4</vt:i4>
      </vt:variant>
      <vt:variant>
        <vt:lpwstr>http://it.wikipedia.org/wiki/Immagine:Flag_of_Europe.svg</vt:lpwstr>
      </vt:variant>
      <vt:variant>
        <vt:lpwstr/>
      </vt:variant>
      <vt:variant>
        <vt:i4>5505107</vt:i4>
      </vt:variant>
      <vt:variant>
        <vt:i4>-1</vt:i4>
      </vt:variant>
      <vt:variant>
        <vt:i4>2083</vt:i4>
      </vt:variant>
      <vt:variant>
        <vt:i4>1</vt:i4>
      </vt:variant>
      <vt:variant>
        <vt:lpwstr>http://upload.wikimedia.org/wikipedia/commons/thumb/b/b7/Flag_of_Europe.svg/300px-Flag_of_Europe.svg.png</vt:lpwstr>
      </vt:variant>
      <vt:variant>
        <vt:lpwstr/>
      </vt:variant>
      <vt:variant>
        <vt:i4>7602222</vt:i4>
      </vt:variant>
      <vt:variant>
        <vt:i4>-1</vt:i4>
      </vt:variant>
      <vt:variant>
        <vt:i4>2086</vt:i4>
      </vt:variant>
      <vt:variant>
        <vt:i4>4</vt:i4>
      </vt:variant>
      <vt:variant>
        <vt:lpwstr>http://it.wikipedia.org/wiki/Immagine:Flag_of_Europe.svg</vt:lpwstr>
      </vt:variant>
      <vt:variant>
        <vt:lpwstr/>
      </vt:variant>
      <vt:variant>
        <vt:i4>5505107</vt:i4>
      </vt:variant>
      <vt:variant>
        <vt:i4>-1</vt:i4>
      </vt:variant>
      <vt:variant>
        <vt:i4>2086</vt:i4>
      </vt:variant>
      <vt:variant>
        <vt:i4>1</vt:i4>
      </vt:variant>
      <vt:variant>
        <vt:lpwstr>http://upload.wikimedia.org/wikipedia/commons/thumb/b/b7/Flag_of_Europe.svg/300px-Flag_of_Europe.svg.png</vt:lpwstr>
      </vt:variant>
      <vt:variant>
        <vt:lpwstr/>
      </vt:variant>
      <vt:variant>
        <vt:i4>1835119</vt:i4>
      </vt:variant>
      <vt:variant>
        <vt:i4>-1</vt:i4>
      </vt:variant>
      <vt:variant>
        <vt:i4>2085</vt:i4>
      </vt:variant>
      <vt:variant>
        <vt:i4>1</vt:i4>
      </vt:variant>
      <vt:variant>
        <vt:lpwstr>http://www.radiomarconi.com/marconi/emblema/emblema_gr.jpg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Giacomo</cp:lastModifiedBy>
  <cp:revision>4</cp:revision>
  <cp:lastPrinted>2015-03-21T11:24:00Z</cp:lastPrinted>
  <dcterms:created xsi:type="dcterms:W3CDTF">2019-01-21T17:10:00Z</dcterms:created>
  <dcterms:modified xsi:type="dcterms:W3CDTF">2019-01-22T09:18:00Z</dcterms:modified>
</cp:coreProperties>
</file>